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A02DEF" w14:textId="77777777" w:rsidR="006C2027" w:rsidRPr="007C0805" w:rsidRDefault="006C2027" w:rsidP="006C2027">
      <w:pPr>
        <w:rPr>
          <w:b/>
        </w:rPr>
      </w:pPr>
      <w:bookmarkStart w:id="0" w:name="_Toc235933281"/>
      <w:r>
        <w:rPr>
          <w:noProof/>
          <w:lang w:eastAsia="en-GB"/>
        </w:rPr>
        <w:drawing>
          <wp:inline distT="0" distB="0" distL="0" distR="0" wp14:anchorId="21A02FFA" wp14:editId="21A02FFB">
            <wp:extent cx="1118413" cy="724395"/>
            <wp:effectExtent l="0" t="0" r="5715"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r>
        <w:rPr>
          <w:b/>
        </w:rPr>
        <w:t xml:space="preserve">    </w:t>
      </w:r>
      <w:r>
        <w:rPr>
          <w:b/>
        </w:rPr>
        <w:tab/>
      </w:r>
      <w:r>
        <w:rPr>
          <w:b/>
        </w:rPr>
        <w:tab/>
      </w:r>
      <w:r>
        <w:rPr>
          <w:b/>
        </w:rPr>
        <w:tab/>
      </w:r>
      <w:r>
        <w:rPr>
          <w:b/>
        </w:rPr>
        <w:tab/>
      </w:r>
      <w:r>
        <w:rPr>
          <w:b/>
        </w:rPr>
        <w:tab/>
      </w:r>
      <w:r>
        <w:rPr>
          <w:b/>
        </w:rPr>
        <w:tab/>
        <w:t xml:space="preserve">         </w:t>
      </w:r>
      <w:r>
        <w:rPr>
          <w:noProof/>
          <w:lang w:eastAsia="en-GB"/>
        </w:rPr>
        <w:drawing>
          <wp:inline distT="0" distB="0" distL="0" distR="0" wp14:anchorId="21A02FFC" wp14:editId="21A02FFD">
            <wp:extent cx="1447800" cy="701676"/>
            <wp:effectExtent l="0" t="0" r="0" b="317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2 Logo - lo res - jpe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2420" cy="703915"/>
                    </a:xfrm>
                    <a:prstGeom prst="rect">
                      <a:avLst/>
                    </a:prstGeom>
                  </pic:spPr>
                </pic:pic>
              </a:graphicData>
            </a:graphic>
          </wp:inline>
        </w:drawing>
      </w:r>
      <w:r>
        <w:rPr>
          <w:b/>
        </w:rPr>
        <w:t xml:space="preserve">                                                                                                                         </w:t>
      </w:r>
    </w:p>
    <w:p w14:paraId="21A02DF0" w14:textId="77777777" w:rsidR="009972DC" w:rsidRDefault="009972DC" w:rsidP="00520F80">
      <w:pPr>
        <w:pStyle w:val="DHTitle"/>
        <w:rPr>
          <w:sz w:val="24"/>
          <w:szCs w:val="24"/>
        </w:rPr>
      </w:pPr>
    </w:p>
    <w:p w14:paraId="21A02DF1" w14:textId="77777777" w:rsidR="00795710" w:rsidRDefault="00795710" w:rsidP="00520F80">
      <w:pPr>
        <w:pStyle w:val="DHTitle"/>
        <w:rPr>
          <w:sz w:val="24"/>
          <w:szCs w:val="24"/>
        </w:rPr>
      </w:pPr>
    </w:p>
    <w:p w14:paraId="21A02DF2" w14:textId="77777777" w:rsidR="00795710" w:rsidRDefault="00795710" w:rsidP="00520F80">
      <w:pPr>
        <w:pStyle w:val="DHTitle"/>
        <w:rPr>
          <w:sz w:val="24"/>
          <w:szCs w:val="24"/>
        </w:rPr>
      </w:pPr>
    </w:p>
    <w:p w14:paraId="3A4BC5AA" w14:textId="77777777" w:rsidR="00551A50" w:rsidRDefault="00551A50" w:rsidP="00520F80">
      <w:pPr>
        <w:pStyle w:val="DHTitle"/>
        <w:rPr>
          <w:sz w:val="24"/>
          <w:szCs w:val="24"/>
        </w:rPr>
      </w:pPr>
    </w:p>
    <w:p w14:paraId="07EAD46B" w14:textId="77777777" w:rsidR="00551A50" w:rsidRPr="006C2027" w:rsidRDefault="00551A50" w:rsidP="00520F80">
      <w:pPr>
        <w:pStyle w:val="DHTitle"/>
        <w:rPr>
          <w:sz w:val="24"/>
          <w:szCs w:val="24"/>
        </w:rPr>
      </w:pPr>
    </w:p>
    <w:p w14:paraId="21A02DF3" w14:textId="77777777" w:rsidR="006C2027" w:rsidRPr="00776261" w:rsidRDefault="006C2027" w:rsidP="006C2027">
      <w:pPr>
        <w:pStyle w:val="DHTitle"/>
        <w:jc w:val="center"/>
        <w:rPr>
          <w:color w:val="17365D" w:themeColor="text2" w:themeShade="BF"/>
        </w:rPr>
      </w:pPr>
      <w:r w:rsidRPr="00776261">
        <w:rPr>
          <w:color w:val="17365D" w:themeColor="text2" w:themeShade="BF"/>
        </w:rPr>
        <w:t>I</w:t>
      </w:r>
      <w:bookmarkStart w:id="1" w:name="_Ref305418228"/>
      <w:bookmarkEnd w:id="1"/>
      <w:r w:rsidRPr="00776261">
        <w:rPr>
          <w:color w:val="17365D" w:themeColor="text2" w:themeShade="BF"/>
        </w:rPr>
        <w:t>NVITATION TO TENDER FOR THE PROVISION OF ProCure22 National Framework for Design and Construction</w:t>
      </w:r>
    </w:p>
    <w:p w14:paraId="21A02DF4" w14:textId="4180696A" w:rsidR="006C2027" w:rsidRPr="00776261" w:rsidRDefault="006C2027" w:rsidP="006C2027">
      <w:pPr>
        <w:pStyle w:val="DHTitle"/>
        <w:jc w:val="center"/>
        <w:rPr>
          <w:color w:val="17365D" w:themeColor="text2" w:themeShade="BF"/>
        </w:rPr>
      </w:pPr>
      <w:r w:rsidRPr="00776261">
        <w:rPr>
          <w:color w:val="17365D" w:themeColor="text2" w:themeShade="BF"/>
        </w:rPr>
        <w:t>ITT Reference: ITT</w:t>
      </w:r>
      <w:r w:rsidR="00553010">
        <w:rPr>
          <w:color w:val="17365D" w:themeColor="text2" w:themeShade="BF"/>
        </w:rPr>
        <w:t xml:space="preserve"> </w:t>
      </w:r>
      <w:r w:rsidR="00553010" w:rsidRPr="00553010">
        <w:rPr>
          <w:color w:val="17365D" w:themeColor="text2" w:themeShade="BF"/>
        </w:rPr>
        <w:t>60240</w:t>
      </w:r>
    </w:p>
    <w:p w14:paraId="21A02DF5" w14:textId="77777777" w:rsidR="006C2027" w:rsidRPr="00776261" w:rsidRDefault="006C2027" w:rsidP="006C2027">
      <w:pPr>
        <w:pStyle w:val="DHTitle"/>
        <w:jc w:val="center"/>
        <w:rPr>
          <w:color w:val="17365D" w:themeColor="text2" w:themeShade="BF"/>
        </w:rPr>
      </w:pPr>
      <w:r w:rsidRPr="00776261">
        <w:rPr>
          <w:color w:val="17365D" w:themeColor="text2" w:themeShade="BF"/>
        </w:rPr>
        <w:t xml:space="preserve">PART </w:t>
      </w:r>
      <w:proofErr w:type="gramStart"/>
      <w:r w:rsidRPr="00776261">
        <w:rPr>
          <w:color w:val="17365D" w:themeColor="text2" w:themeShade="BF"/>
        </w:rPr>
        <w:t>A</w:t>
      </w:r>
      <w:proofErr w:type="gramEnd"/>
      <w:r w:rsidRPr="00776261">
        <w:rPr>
          <w:color w:val="17365D" w:themeColor="text2" w:themeShade="BF"/>
        </w:rPr>
        <w:t xml:space="preserve"> - INSTRUCTIONS</w:t>
      </w:r>
    </w:p>
    <w:p w14:paraId="21A02DF6" w14:textId="77777777" w:rsidR="009972DC" w:rsidRPr="00776261" w:rsidRDefault="009972DC" w:rsidP="00520F80">
      <w:pPr>
        <w:pStyle w:val="DHTitle"/>
        <w:rPr>
          <w:color w:val="17365D" w:themeColor="text2" w:themeShade="BF"/>
        </w:rPr>
      </w:pPr>
    </w:p>
    <w:p w14:paraId="21A02DF7" w14:textId="77777777" w:rsidR="006C2027" w:rsidRDefault="006C2027" w:rsidP="006C2027">
      <w:pPr>
        <w:jc w:val="center"/>
        <w:rPr>
          <w:b/>
          <w:color w:val="17365D" w:themeColor="text2" w:themeShade="BF"/>
          <w:sz w:val="52"/>
          <w:szCs w:val="52"/>
        </w:rPr>
      </w:pPr>
    </w:p>
    <w:p w14:paraId="2EB83F61" w14:textId="77777777" w:rsidR="00551A50" w:rsidRDefault="00551A50" w:rsidP="006C2027">
      <w:pPr>
        <w:jc w:val="center"/>
        <w:rPr>
          <w:b/>
          <w:color w:val="17365D" w:themeColor="text2" w:themeShade="BF"/>
          <w:sz w:val="52"/>
          <w:szCs w:val="52"/>
        </w:rPr>
      </w:pPr>
    </w:p>
    <w:p w14:paraId="6D64422E" w14:textId="77777777" w:rsidR="00551A50" w:rsidRPr="00776261" w:rsidRDefault="00551A50" w:rsidP="006C2027">
      <w:pPr>
        <w:jc w:val="center"/>
        <w:rPr>
          <w:b/>
          <w:color w:val="17365D" w:themeColor="text2" w:themeShade="BF"/>
          <w:sz w:val="52"/>
          <w:szCs w:val="52"/>
        </w:rPr>
      </w:pPr>
    </w:p>
    <w:p w14:paraId="21A02DF8" w14:textId="77777777" w:rsidR="00795710" w:rsidRPr="00776261" w:rsidRDefault="00795710" w:rsidP="006C2027">
      <w:pPr>
        <w:jc w:val="center"/>
        <w:rPr>
          <w:b/>
          <w:color w:val="17365D" w:themeColor="text2" w:themeShade="BF"/>
          <w:sz w:val="52"/>
          <w:szCs w:val="52"/>
        </w:rPr>
      </w:pPr>
    </w:p>
    <w:bookmarkEnd w:id="0"/>
    <w:p w14:paraId="21A02DF9" w14:textId="5B259DD6" w:rsidR="006C2027" w:rsidRPr="00776261" w:rsidRDefault="00244D7F" w:rsidP="006C2027">
      <w:pPr>
        <w:pStyle w:val="DHTitle"/>
        <w:rPr>
          <w:color w:val="17365D" w:themeColor="text2" w:themeShade="BF"/>
        </w:rPr>
      </w:pPr>
      <w:r>
        <w:rPr>
          <w:color w:val="17365D" w:themeColor="text2" w:themeShade="BF"/>
        </w:rPr>
        <w:t>09 May</w:t>
      </w:r>
      <w:r w:rsidR="006C2027" w:rsidRPr="00776261">
        <w:rPr>
          <w:color w:val="17365D" w:themeColor="text2" w:themeShade="BF"/>
        </w:rPr>
        <w:t xml:space="preserve"> 2016</w:t>
      </w:r>
    </w:p>
    <w:p w14:paraId="21A02DFA" w14:textId="77777777" w:rsidR="006C2027" w:rsidRPr="003369E3" w:rsidRDefault="006C2027" w:rsidP="006C2027">
      <w:pPr>
        <w:jc w:val="center"/>
        <w:rPr>
          <w:b/>
          <w:sz w:val="52"/>
          <w:szCs w:val="52"/>
        </w:rPr>
      </w:pPr>
    </w:p>
    <w:p w14:paraId="21A02DFB" w14:textId="77777777" w:rsidR="00151B91" w:rsidRDefault="00151B91" w:rsidP="006C2027">
      <w:pPr>
        <w:rPr>
          <w:b/>
          <w:sz w:val="32"/>
          <w:szCs w:val="32"/>
        </w:rPr>
      </w:pPr>
      <w:r>
        <w:rPr>
          <w:b/>
          <w:sz w:val="32"/>
          <w:szCs w:val="32"/>
        </w:rPr>
        <w:t>Tender Return Deadline:</w:t>
      </w:r>
    </w:p>
    <w:p w14:paraId="21A02DFC" w14:textId="0B3BD8BB" w:rsidR="006C2027" w:rsidRPr="003369E3" w:rsidRDefault="006C2027" w:rsidP="00151B91">
      <w:pPr>
        <w:rPr>
          <w:sz w:val="32"/>
          <w:szCs w:val="32"/>
        </w:rPr>
      </w:pPr>
      <w:r w:rsidRPr="003369E3">
        <w:rPr>
          <w:b/>
          <w:sz w:val="32"/>
          <w:szCs w:val="32"/>
        </w:rPr>
        <w:t>By no later than 1</w:t>
      </w:r>
      <w:r w:rsidR="00D43A1A">
        <w:rPr>
          <w:b/>
          <w:sz w:val="32"/>
          <w:szCs w:val="32"/>
        </w:rPr>
        <w:t>5:00</w:t>
      </w:r>
      <w:r w:rsidRPr="003369E3">
        <w:rPr>
          <w:b/>
          <w:sz w:val="32"/>
          <w:szCs w:val="32"/>
        </w:rPr>
        <w:t xml:space="preserve"> </w:t>
      </w:r>
      <w:r w:rsidR="00356F3E">
        <w:rPr>
          <w:b/>
          <w:sz w:val="32"/>
          <w:szCs w:val="32"/>
        </w:rPr>
        <w:t>BS</w:t>
      </w:r>
      <w:r>
        <w:rPr>
          <w:b/>
          <w:sz w:val="32"/>
          <w:szCs w:val="32"/>
        </w:rPr>
        <w:t xml:space="preserve">T </w:t>
      </w:r>
      <w:r w:rsidRPr="003369E3">
        <w:rPr>
          <w:b/>
          <w:sz w:val="32"/>
          <w:szCs w:val="32"/>
        </w:rPr>
        <w:t xml:space="preserve">on </w:t>
      </w:r>
      <w:r w:rsidR="0003406F">
        <w:rPr>
          <w:b/>
          <w:sz w:val="32"/>
          <w:szCs w:val="32"/>
        </w:rPr>
        <w:t>Tuesday 7</w:t>
      </w:r>
      <w:r w:rsidR="0003406F" w:rsidRPr="00FD1A24">
        <w:rPr>
          <w:b/>
          <w:sz w:val="32"/>
          <w:szCs w:val="32"/>
          <w:vertAlign w:val="superscript"/>
        </w:rPr>
        <w:t>t</w:t>
      </w:r>
      <w:r w:rsidR="0003406F">
        <w:rPr>
          <w:b/>
          <w:sz w:val="32"/>
          <w:szCs w:val="32"/>
          <w:vertAlign w:val="superscript"/>
        </w:rPr>
        <w:t>h</w:t>
      </w:r>
      <w:r w:rsidR="0003406F">
        <w:rPr>
          <w:b/>
          <w:sz w:val="32"/>
          <w:szCs w:val="32"/>
        </w:rPr>
        <w:t xml:space="preserve"> </w:t>
      </w:r>
      <w:r w:rsidR="00FD1A24">
        <w:rPr>
          <w:b/>
          <w:sz w:val="32"/>
          <w:szCs w:val="32"/>
        </w:rPr>
        <w:t>June</w:t>
      </w:r>
      <w:r w:rsidRPr="00C1698A">
        <w:rPr>
          <w:b/>
          <w:sz w:val="32"/>
          <w:szCs w:val="32"/>
        </w:rPr>
        <w:t xml:space="preserve"> 2016</w:t>
      </w:r>
    </w:p>
    <w:p w14:paraId="21A02DFD" w14:textId="77777777" w:rsidR="006C2027" w:rsidRPr="003369E3" w:rsidRDefault="006C2027" w:rsidP="006C2027">
      <w:pPr>
        <w:rPr>
          <w:sz w:val="32"/>
          <w:szCs w:val="32"/>
        </w:rPr>
      </w:pPr>
    </w:p>
    <w:p w14:paraId="21A02DFE" w14:textId="77777777" w:rsidR="00015085" w:rsidRPr="007E7B9C" w:rsidRDefault="00015085" w:rsidP="00695658">
      <w:pPr>
        <w:ind w:left="720"/>
        <w:rPr>
          <w:sz w:val="32"/>
          <w:szCs w:val="32"/>
        </w:rPr>
      </w:pPr>
    </w:p>
    <w:p w14:paraId="21A02DFF" w14:textId="77777777" w:rsidR="00015085" w:rsidRPr="007E7B9C" w:rsidRDefault="00015085" w:rsidP="00695658">
      <w:pPr>
        <w:ind w:left="720"/>
        <w:rPr>
          <w:sz w:val="32"/>
          <w:szCs w:val="32"/>
        </w:rPr>
        <w:sectPr w:rsidR="00015085" w:rsidRPr="007E7B9C" w:rsidSect="009972DC">
          <w:headerReference w:type="default" r:id="rId11"/>
          <w:footerReference w:type="even" r:id="rId12"/>
          <w:footerReference w:type="default" r:id="rId13"/>
          <w:pgSz w:w="11906" w:h="16838" w:code="9"/>
          <w:pgMar w:top="1418" w:right="1134" w:bottom="1134" w:left="1701" w:header="720" w:footer="720" w:gutter="0"/>
          <w:cols w:space="720"/>
          <w:titlePg/>
        </w:sectPr>
      </w:pPr>
    </w:p>
    <w:p w14:paraId="21A02E00" w14:textId="77777777" w:rsidR="0016777C" w:rsidRPr="00776261" w:rsidRDefault="00CA747E" w:rsidP="0036438C">
      <w:pPr>
        <w:pStyle w:val="Introduction"/>
        <w:rPr>
          <w:color w:val="17365D" w:themeColor="text2" w:themeShade="BF"/>
        </w:rPr>
      </w:pPr>
      <w:r w:rsidRPr="00776261">
        <w:rPr>
          <w:color w:val="17365D" w:themeColor="text2" w:themeShade="BF"/>
        </w:rPr>
        <w:lastRenderedPageBreak/>
        <w:t>Invitation to Tender</w:t>
      </w:r>
    </w:p>
    <w:p w14:paraId="21A02E01" w14:textId="18B35C81" w:rsidR="00DE618B" w:rsidRPr="007E7B9C" w:rsidRDefault="00441043" w:rsidP="003E7E65">
      <w:pPr>
        <w:pStyle w:val="LeftSide"/>
      </w:pPr>
      <w:r w:rsidRPr="007E7B9C">
        <w:t>T</w:t>
      </w:r>
      <w:r w:rsidR="00DE618B" w:rsidRPr="007E7B9C">
        <w:t xml:space="preserve">he Secretary of State for Health </w:t>
      </w:r>
      <w:r w:rsidR="00021333">
        <w:t xml:space="preserve">on behalf of the Crown and acting through the Department of Health (the </w:t>
      </w:r>
      <w:r w:rsidR="00021333" w:rsidRPr="00454277">
        <w:rPr>
          <w:b/>
        </w:rPr>
        <w:t>Authority</w:t>
      </w:r>
      <w:r w:rsidR="00021333">
        <w:t xml:space="preserve">) </w:t>
      </w:r>
      <w:r w:rsidR="003E7E65" w:rsidRPr="007E7B9C">
        <w:t>is issuing this Invitation to Tender (“</w:t>
      </w:r>
      <w:r w:rsidR="003E7E65" w:rsidRPr="007E7B9C">
        <w:rPr>
          <w:b/>
          <w:bCs/>
        </w:rPr>
        <w:t>ITT</w:t>
      </w:r>
      <w:r w:rsidR="003E7E65" w:rsidRPr="007E7B9C">
        <w:t xml:space="preserve">”) in connection with a competitive procurement conducted in accordance with the </w:t>
      </w:r>
      <w:r w:rsidR="00C1698A">
        <w:t xml:space="preserve">Restricted </w:t>
      </w:r>
      <w:r w:rsidR="003E7E65" w:rsidRPr="007E7B9C">
        <w:t>Procedure under the Public Contract Regulations 20</w:t>
      </w:r>
      <w:r w:rsidR="00C1698A">
        <w:t>15</w:t>
      </w:r>
      <w:r w:rsidR="003E7E65" w:rsidRPr="007E7B9C">
        <w:t xml:space="preserve"> (as amended)</w:t>
      </w:r>
      <w:r w:rsidR="00FA7503">
        <w:t xml:space="preserve"> (the “</w:t>
      </w:r>
      <w:r w:rsidR="00FA7503" w:rsidRPr="0095208C">
        <w:rPr>
          <w:b/>
        </w:rPr>
        <w:t>PCR</w:t>
      </w:r>
      <w:r w:rsidR="00FA7503">
        <w:t>”)</w:t>
      </w:r>
      <w:r w:rsidR="003E7E65" w:rsidRPr="007E7B9C">
        <w:t xml:space="preserve">.  </w:t>
      </w:r>
      <w:r w:rsidR="00610DE3">
        <w:t>The selection stage of this process has now been concluded following the evaluation of Pre-Qualification Questionnaires (“</w:t>
      </w:r>
      <w:r w:rsidR="00610DE3" w:rsidRPr="00610DE3">
        <w:rPr>
          <w:b/>
        </w:rPr>
        <w:t>PQQ</w:t>
      </w:r>
      <w:r w:rsidR="00610DE3">
        <w:t xml:space="preserve">”).  All Candidates </w:t>
      </w:r>
      <w:r w:rsidR="007F3579">
        <w:t xml:space="preserve">(as defined in the PQQ) </w:t>
      </w:r>
      <w:r w:rsidR="00610DE3">
        <w:t xml:space="preserve">who have been successful at selection stage are hereby invited to submit a tender in response to this ITT.  </w:t>
      </w:r>
      <w:r w:rsidR="003E7E65" w:rsidRPr="007E7B9C">
        <w:t xml:space="preserve">Tenderers </w:t>
      </w:r>
      <w:r w:rsidR="007F3579">
        <w:t xml:space="preserve">(please refer to Section 1 paragraph </w:t>
      </w:r>
      <w:r w:rsidR="00191326">
        <w:t>2</w:t>
      </w:r>
      <w:r w:rsidR="007F3579">
        <w:t xml:space="preserve">.1) </w:t>
      </w:r>
      <w:r w:rsidR="003E7E65" w:rsidRPr="007E7B9C">
        <w:t>are invited</w:t>
      </w:r>
      <w:r w:rsidRPr="007E7B9C">
        <w:t xml:space="preserve"> </w:t>
      </w:r>
      <w:r w:rsidR="00DE618B" w:rsidRPr="007E7B9C">
        <w:t xml:space="preserve">to </w:t>
      </w:r>
      <w:r w:rsidR="003E7E65" w:rsidRPr="007E7B9C">
        <w:t xml:space="preserve">provide proposals </w:t>
      </w:r>
      <w:r w:rsidR="00DE618B" w:rsidRPr="007E7B9C">
        <w:t xml:space="preserve">for the </w:t>
      </w:r>
      <w:r w:rsidR="00C1698A">
        <w:t>ProCure22 National Framework for Design &amp; Construction</w:t>
      </w:r>
      <w:r w:rsidR="003E7E65" w:rsidRPr="007E7B9C">
        <w:t xml:space="preserve"> a</w:t>
      </w:r>
      <w:r w:rsidR="00085C82" w:rsidRPr="007E7B9C">
        <w:t xml:space="preserve">s advertised in the </w:t>
      </w:r>
      <w:r w:rsidR="00832A79">
        <w:t>Official Journal of the European Union (</w:t>
      </w:r>
      <w:r w:rsidR="00085C82" w:rsidRPr="007E7B9C">
        <w:t>OJEU</w:t>
      </w:r>
      <w:r w:rsidR="00832A79">
        <w:t>)</w:t>
      </w:r>
      <w:r w:rsidR="00085C82" w:rsidRPr="007E7B9C">
        <w:t xml:space="preserve"> </w:t>
      </w:r>
      <w:r w:rsidR="00C1698A">
        <w:t>2016/S 036-057184</w:t>
      </w:r>
      <w:r w:rsidR="00FA7503">
        <w:t xml:space="preserve"> (the “</w:t>
      </w:r>
      <w:r w:rsidR="00FA7503" w:rsidRPr="0095208C">
        <w:rPr>
          <w:b/>
        </w:rPr>
        <w:t>Procurement</w:t>
      </w:r>
      <w:r w:rsidR="00FA7503">
        <w:t>”)</w:t>
      </w:r>
      <w:r w:rsidR="00085C82" w:rsidRPr="007E7B9C">
        <w:t xml:space="preserve">. </w:t>
      </w:r>
      <w:r w:rsidR="008A4796" w:rsidRPr="007E7B9C">
        <w:t xml:space="preserve"> </w:t>
      </w:r>
      <w:r w:rsidR="00DD0E2C" w:rsidRPr="007E7B9C">
        <w:t xml:space="preserve">This </w:t>
      </w:r>
      <w:r w:rsidR="003E7E65" w:rsidRPr="007E7B9C">
        <w:t xml:space="preserve">document </w:t>
      </w:r>
      <w:r w:rsidR="00DD0E2C" w:rsidRPr="007E7B9C">
        <w:t xml:space="preserve">contains the materials </w:t>
      </w:r>
      <w:r w:rsidR="006E1129" w:rsidRPr="007E7B9C">
        <w:t xml:space="preserve">the </w:t>
      </w:r>
      <w:r w:rsidR="00021333">
        <w:t>Authority</w:t>
      </w:r>
      <w:r w:rsidR="006E1129" w:rsidRPr="007E7B9C">
        <w:t xml:space="preserve"> </w:t>
      </w:r>
      <w:r w:rsidR="00BA6C58" w:rsidRPr="007E7B9C">
        <w:t>will use</w:t>
      </w:r>
      <w:r w:rsidR="001D7058" w:rsidRPr="007E7B9C">
        <w:t xml:space="preserve"> to form</w:t>
      </w:r>
      <w:r w:rsidR="00DE618B" w:rsidRPr="007E7B9C">
        <w:t xml:space="preserve"> the basis of any </w:t>
      </w:r>
      <w:r w:rsidR="00021333">
        <w:t xml:space="preserve">Framework Agreement </w:t>
      </w:r>
      <w:r w:rsidR="00035ECF" w:rsidRPr="007E7B9C">
        <w:t xml:space="preserve">that </w:t>
      </w:r>
      <w:r w:rsidR="00DE618B" w:rsidRPr="007E7B9C">
        <w:t xml:space="preserve">may </w:t>
      </w:r>
      <w:r w:rsidR="00035ECF" w:rsidRPr="007E7B9C">
        <w:t xml:space="preserve">be </w:t>
      </w:r>
      <w:r w:rsidR="00DE618B" w:rsidRPr="007E7B9C">
        <w:t>award</w:t>
      </w:r>
      <w:r w:rsidR="00035ECF" w:rsidRPr="007E7B9C">
        <w:t>ed</w:t>
      </w:r>
      <w:r w:rsidR="00DE618B" w:rsidRPr="007E7B9C">
        <w:t>.</w:t>
      </w:r>
    </w:p>
    <w:p w14:paraId="614090C6" w14:textId="77777777" w:rsidR="004A4DDC" w:rsidRDefault="004A4DDC" w:rsidP="003E7E65">
      <w:pPr>
        <w:pStyle w:val="LeftSide"/>
      </w:pPr>
    </w:p>
    <w:p w14:paraId="16B03183" w14:textId="77777777" w:rsidR="004A4DDC" w:rsidRPr="00780681" w:rsidRDefault="004A4DDC" w:rsidP="004A4DDC">
      <w:pPr>
        <w:overflowPunct w:val="0"/>
        <w:autoSpaceDE w:val="0"/>
        <w:autoSpaceDN w:val="0"/>
        <w:adjustRightInd w:val="0"/>
        <w:textAlignment w:val="baseline"/>
        <w:rPr>
          <w:sz w:val="22"/>
          <w:szCs w:val="22"/>
        </w:rPr>
      </w:pPr>
      <w:r>
        <w:rPr>
          <w:sz w:val="22"/>
          <w:szCs w:val="22"/>
        </w:rPr>
        <w:t>As stated in the OJEU contract notice, t</w:t>
      </w:r>
      <w:r w:rsidRPr="00780681">
        <w:rPr>
          <w:color w:val="000000"/>
          <w:sz w:val="22"/>
          <w:szCs w:val="22"/>
        </w:rPr>
        <w:t>h</w:t>
      </w:r>
      <w:r>
        <w:rPr>
          <w:color w:val="000000"/>
          <w:sz w:val="22"/>
          <w:szCs w:val="22"/>
        </w:rPr>
        <w:t>is F</w:t>
      </w:r>
      <w:r w:rsidRPr="00780681">
        <w:rPr>
          <w:color w:val="000000"/>
          <w:sz w:val="22"/>
          <w:szCs w:val="22"/>
        </w:rPr>
        <w:t xml:space="preserve">ramework </w:t>
      </w:r>
      <w:r>
        <w:rPr>
          <w:color w:val="000000"/>
          <w:sz w:val="22"/>
          <w:szCs w:val="22"/>
        </w:rPr>
        <w:t xml:space="preserve">Agreement </w:t>
      </w:r>
      <w:r w:rsidRPr="00780681">
        <w:rPr>
          <w:color w:val="000000"/>
          <w:sz w:val="22"/>
          <w:szCs w:val="22"/>
        </w:rPr>
        <w:t xml:space="preserve">has an estimated </w:t>
      </w:r>
      <w:r>
        <w:rPr>
          <w:color w:val="000000"/>
          <w:sz w:val="22"/>
          <w:szCs w:val="22"/>
        </w:rPr>
        <w:t xml:space="preserve">total </w:t>
      </w:r>
      <w:r w:rsidRPr="00780681">
        <w:rPr>
          <w:color w:val="000000"/>
          <w:sz w:val="22"/>
          <w:szCs w:val="22"/>
        </w:rPr>
        <w:t xml:space="preserve">value </w:t>
      </w:r>
      <w:r w:rsidRPr="00780681">
        <w:rPr>
          <w:sz w:val="22"/>
          <w:szCs w:val="22"/>
        </w:rPr>
        <w:t xml:space="preserve">of </w:t>
      </w:r>
      <w:r>
        <w:rPr>
          <w:sz w:val="22"/>
          <w:szCs w:val="22"/>
        </w:rPr>
        <w:t>£4,000,000,000</w:t>
      </w:r>
      <w:r w:rsidRPr="00780681">
        <w:rPr>
          <w:sz w:val="22"/>
          <w:szCs w:val="22"/>
        </w:rPr>
        <w:t xml:space="preserve"> over the</w:t>
      </w:r>
      <w:r w:rsidRPr="00780681">
        <w:rPr>
          <w:color w:val="FF0000"/>
          <w:sz w:val="22"/>
          <w:szCs w:val="22"/>
        </w:rPr>
        <w:t xml:space="preserve"> </w:t>
      </w:r>
      <w:r w:rsidRPr="00780681">
        <w:rPr>
          <w:sz w:val="22"/>
          <w:szCs w:val="22"/>
        </w:rPr>
        <w:t>ma</w:t>
      </w:r>
      <w:r w:rsidRPr="00780681">
        <w:rPr>
          <w:color w:val="000000"/>
          <w:sz w:val="22"/>
          <w:szCs w:val="22"/>
        </w:rPr>
        <w:t xml:space="preserve">ximum life of the </w:t>
      </w:r>
      <w:r>
        <w:rPr>
          <w:color w:val="000000"/>
          <w:sz w:val="22"/>
          <w:szCs w:val="22"/>
        </w:rPr>
        <w:t>Framework Agreement</w:t>
      </w:r>
      <w:r w:rsidRPr="00780681">
        <w:rPr>
          <w:color w:val="000000"/>
          <w:sz w:val="22"/>
          <w:szCs w:val="22"/>
        </w:rPr>
        <w:t xml:space="preserve"> (4 years).  A</w:t>
      </w:r>
      <w:r w:rsidRPr="00780681">
        <w:rPr>
          <w:sz w:val="22"/>
          <w:szCs w:val="22"/>
        </w:rPr>
        <w:t>ll references in these documents to values and/or volumes of business are for guidance only and there is no guarantee of any business.</w:t>
      </w:r>
      <w:r w:rsidRPr="00780681">
        <w:rPr>
          <w:rFonts w:ascii="Times New Roman" w:hAnsi="Times New Roman" w:cs="Times New Roman"/>
          <w:sz w:val="22"/>
          <w:szCs w:val="22"/>
        </w:rPr>
        <w:t xml:space="preserve"> </w:t>
      </w:r>
    </w:p>
    <w:p w14:paraId="00683D0B" w14:textId="77777777" w:rsidR="004A4DDC" w:rsidRDefault="004A4DDC" w:rsidP="004A4DDC">
      <w:pPr>
        <w:pStyle w:val="LeftSide"/>
        <w:rPr>
          <w:sz w:val="20"/>
        </w:rPr>
      </w:pPr>
    </w:p>
    <w:p w14:paraId="39FA894A" w14:textId="77777777" w:rsidR="004A4DDC" w:rsidRPr="004372C4" w:rsidRDefault="004A4DDC" w:rsidP="004A4DDC">
      <w:pPr>
        <w:pStyle w:val="LeftSide"/>
        <w:rPr>
          <w:szCs w:val="22"/>
        </w:rPr>
      </w:pPr>
      <w:r w:rsidRPr="004372C4">
        <w:rPr>
          <w:szCs w:val="22"/>
        </w:rPr>
        <w:t xml:space="preserve">The </w:t>
      </w:r>
      <w:r w:rsidRPr="004372C4">
        <w:rPr>
          <w:rStyle w:val="Emphasis"/>
          <w:sz w:val="22"/>
          <w:szCs w:val="22"/>
        </w:rPr>
        <w:t xml:space="preserve">Framework Agreement will cover the period from </w:t>
      </w:r>
      <w:r>
        <w:rPr>
          <w:rStyle w:val="Emphasis"/>
          <w:sz w:val="22"/>
          <w:szCs w:val="22"/>
        </w:rPr>
        <w:t>3</w:t>
      </w:r>
      <w:r w:rsidRPr="000145F3">
        <w:rPr>
          <w:rStyle w:val="Emphasis"/>
          <w:sz w:val="22"/>
          <w:szCs w:val="22"/>
          <w:vertAlign w:val="superscript"/>
        </w:rPr>
        <w:t>rd</w:t>
      </w:r>
      <w:r>
        <w:rPr>
          <w:rStyle w:val="Emphasis"/>
          <w:sz w:val="22"/>
          <w:szCs w:val="22"/>
        </w:rPr>
        <w:t xml:space="preserve"> October 2016</w:t>
      </w:r>
      <w:r w:rsidRPr="004372C4">
        <w:rPr>
          <w:rStyle w:val="Emphasis"/>
          <w:sz w:val="22"/>
          <w:szCs w:val="22"/>
        </w:rPr>
        <w:t xml:space="preserve"> to </w:t>
      </w:r>
      <w:r>
        <w:rPr>
          <w:rStyle w:val="Emphasis"/>
          <w:sz w:val="22"/>
          <w:szCs w:val="22"/>
        </w:rPr>
        <w:t>30</w:t>
      </w:r>
      <w:r w:rsidRPr="004372C4">
        <w:rPr>
          <w:rStyle w:val="Emphasis"/>
          <w:sz w:val="22"/>
          <w:szCs w:val="22"/>
          <w:vertAlign w:val="superscript"/>
        </w:rPr>
        <w:t>th</w:t>
      </w:r>
      <w:r>
        <w:rPr>
          <w:rStyle w:val="Emphasis"/>
          <w:sz w:val="22"/>
          <w:szCs w:val="22"/>
        </w:rPr>
        <w:t xml:space="preserve"> September 2020</w:t>
      </w:r>
      <w:r w:rsidRPr="004372C4">
        <w:rPr>
          <w:rStyle w:val="Emphasis"/>
          <w:color w:val="FF0000"/>
          <w:sz w:val="22"/>
          <w:szCs w:val="22"/>
        </w:rPr>
        <w:t xml:space="preserve">. </w:t>
      </w:r>
    </w:p>
    <w:p w14:paraId="04FED972" w14:textId="77777777" w:rsidR="004A4DDC" w:rsidRDefault="004A4DDC" w:rsidP="003E7E65">
      <w:pPr>
        <w:pStyle w:val="LeftSide"/>
      </w:pPr>
    </w:p>
    <w:p w14:paraId="21A02E02" w14:textId="77777777" w:rsidR="00DE618B" w:rsidRDefault="00DE618B" w:rsidP="003E7E65">
      <w:pPr>
        <w:pStyle w:val="LeftSide"/>
      </w:pPr>
      <w:r w:rsidRPr="007E7B9C">
        <w:t>This Invitation to Tender document consists of:</w:t>
      </w:r>
    </w:p>
    <w:p w14:paraId="21A02E03" w14:textId="77777777" w:rsidR="00A91304" w:rsidRPr="007E7B9C" w:rsidRDefault="00A91304" w:rsidP="003E7E65">
      <w:pPr>
        <w:pStyle w:val="LeftSide"/>
      </w:pPr>
    </w:p>
    <w:p w14:paraId="21A02E04" w14:textId="0DB14E6B" w:rsidR="00801937" w:rsidRPr="003C5AC1" w:rsidRDefault="00801937" w:rsidP="003C5AC1">
      <w:pPr>
        <w:pStyle w:val="LeftSide"/>
        <w:rPr>
          <w:b/>
          <w:bCs/>
        </w:rPr>
      </w:pPr>
      <w:r w:rsidRPr="003C5AC1">
        <w:rPr>
          <w:b/>
          <w:bCs/>
        </w:rPr>
        <w:t xml:space="preserve">Part </w:t>
      </w:r>
      <w:proofErr w:type="gramStart"/>
      <w:r w:rsidRPr="003C5AC1">
        <w:rPr>
          <w:b/>
          <w:bCs/>
        </w:rPr>
        <w:t>A</w:t>
      </w:r>
      <w:proofErr w:type="gramEnd"/>
      <w:r w:rsidR="00AF6CA5">
        <w:rPr>
          <w:b/>
          <w:bCs/>
        </w:rPr>
        <w:t xml:space="preserve"> Instructions</w:t>
      </w:r>
    </w:p>
    <w:p w14:paraId="21A02E05" w14:textId="77777777" w:rsidR="00DE618B" w:rsidRPr="007E7B9C" w:rsidRDefault="00C206CA" w:rsidP="00EE48E4">
      <w:pPr>
        <w:pStyle w:val="StyleLeftSideLeft127cm"/>
        <w:rPr>
          <w:b/>
        </w:rPr>
      </w:pPr>
      <w:r w:rsidRPr="007E7B9C">
        <w:rPr>
          <w:b/>
        </w:rPr>
        <w:t>In</w:t>
      </w:r>
      <w:r w:rsidR="006E1129" w:rsidRPr="007E7B9C">
        <w:rPr>
          <w:b/>
        </w:rPr>
        <w:t>troduction to In</w:t>
      </w:r>
      <w:r w:rsidRPr="007E7B9C">
        <w:rPr>
          <w:b/>
        </w:rPr>
        <w:t>vitation to Tender</w:t>
      </w:r>
      <w:r w:rsidR="00695658" w:rsidRPr="007E7B9C">
        <w:rPr>
          <w:b/>
        </w:rPr>
        <w:t>;</w:t>
      </w:r>
    </w:p>
    <w:p w14:paraId="21A02E06" w14:textId="77777777" w:rsidR="00C206CA" w:rsidRPr="007E7B9C" w:rsidRDefault="002B0FBF" w:rsidP="00EE48E4">
      <w:pPr>
        <w:pStyle w:val="StyleLeftSideLeft127cm"/>
      </w:pPr>
      <w:r w:rsidRPr="007E7B9C">
        <w:fldChar w:fldCharType="begin"/>
      </w:r>
      <w:r w:rsidRPr="007E7B9C">
        <w:instrText xml:space="preserve"> REF _Ref266274003 \r \h </w:instrText>
      </w:r>
      <w:r w:rsidR="00DC356C" w:rsidRPr="007E7B9C">
        <w:instrText xml:space="preserve"> \* MERGEFORMAT </w:instrText>
      </w:r>
      <w:r w:rsidRPr="007E7B9C">
        <w:fldChar w:fldCharType="separate"/>
      </w:r>
      <w:r w:rsidR="006C2027">
        <w:t>Section One:</w:t>
      </w:r>
      <w:r w:rsidRPr="007E7B9C">
        <w:fldChar w:fldCharType="end"/>
      </w:r>
      <w:r w:rsidR="00DE618B" w:rsidRPr="007E7B9C">
        <w:tab/>
      </w:r>
      <w:r w:rsidR="006B16F9" w:rsidRPr="007E7B9C">
        <w:tab/>
      </w:r>
      <w:r w:rsidR="00C206CA" w:rsidRPr="007E7B9C">
        <w:t>Instructions to Tender</w:t>
      </w:r>
      <w:r w:rsidR="006E1129" w:rsidRPr="007E7B9C">
        <w:t>er</w:t>
      </w:r>
      <w:r w:rsidR="00B512AB" w:rsidRPr="007E7B9C">
        <w:t>s</w:t>
      </w:r>
      <w:r w:rsidR="00695658" w:rsidRPr="007E7B9C">
        <w:t>;</w:t>
      </w:r>
    </w:p>
    <w:p w14:paraId="21A02E07" w14:textId="2B112AA6" w:rsidR="00801937" w:rsidRPr="007E7B9C" w:rsidRDefault="008E00DE" w:rsidP="00AF6CA5">
      <w:pPr>
        <w:pStyle w:val="StyleLeftSideLeft127cm"/>
      </w:pPr>
      <w:r w:rsidRPr="007E7B9C">
        <w:fldChar w:fldCharType="begin"/>
      </w:r>
      <w:r w:rsidRPr="007E7B9C">
        <w:instrText xml:space="preserve"> REF _Ref266273505 \r \h </w:instrText>
      </w:r>
      <w:r w:rsidR="00DC356C" w:rsidRPr="007E7B9C">
        <w:instrText xml:space="preserve"> \* MERGEFORMAT </w:instrText>
      </w:r>
      <w:r w:rsidRPr="007E7B9C">
        <w:fldChar w:fldCharType="separate"/>
      </w:r>
      <w:r w:rsidR="006C2027">
        <w:t>Section Two:</w:t>
      </w:r>
      <w:r w:rsidRPr="007E7B9C">
        <w:fldChar w:fldCharType="end"/>
      </w:r>
      <w:r w:rsidR="00C206CA" w:rsidRPr="007E7B9C">
        <w:tab/>
      </w:r>
      <w:r w:rsidR="00C206CA" w:rsidRPr="007E7B9C">
        <w:tab/>
      </w:r>
      <w:r w:rsidR="00AF6CA5" w:rsidRPr="00FD1A24">
        <w:t>Specification</w:t>
      </w:r>
      <w:r w:rsidR="00AF6CA5">
        <w:t>;</w:t>
      </w:r>
    </w:p>
    <w:p w14:paraId="7D2B9219" w14:textId="5559CC94" w:rsidR="00AF6CA5" w:rsidRPr="007E7B9C" w:rsidRDefault="008A4796" w:rsidP="00AF6CA5">
      <w:pPr>
        <w:pStyle w:val="StyleLeftSideLeft127cm"/>
      </w:pPr>
      <w:r w:rsidRPr="007E7B9C">
        <w:fldChar w:fldCharType="begin"/>
      </w:r>
      <w:r w:rsidRPr="007E7B9C">
        <w:instrText xml:space="preserve"> REF _Ref266273547 \r \h </w:instrText>
      </w:r>
      <w:r w:rsidR="003E7E65" w:rsidRPr="007E7B9C">
        <w:instrText xml:space="preserve"> \* MERGEFORMAT </w:instrText>
      </w:r>
      <w:r w:rsidRPr="007E7B9C">
        <w:fldChar w:fldCharType="separate"/>
      </w:r>
      <w:r w:rsidR="006C2027">
        <w:t>Section Three:</w:t>
      </w:r>
      <w:r w:rsidRPr="007E7B9C">
        <w:fldChar w:fldCharType="end"/>
      </w:r>
      <w:r w:rsidR="00695658" w:rsidRPr="007E7B9C">
        <w:tab/>
      </w:r>
      <w:r w:rsidR="00801937" w:rsidRPr="007E7B9C">
        <w:tab/>
      </w:r>
      <w:r w:rsidR="00AF6CA5">
        <w:t xml:space="preserve">Form of Framework Agreement and </w:t>
      </w:r>
      <w:r w:rsidR="00551A50">
        <w:t>form of Scheme Agreement</w:t>
      </w:r>
      <w:r w:rsidR="00AF6CA5" w:rsidRPr="00FD1A24">
        <w:t>;</w:t>
      </w:r>
      <w:r w:rsidR="00AF6CA5" w:rsidRPr="007E7B9C">
        <w:t xml:space="preserve"> </w:t>
      </w:r>
    </w:p>
    <w:p w14:paraId="68A8D63B" w14:textId="36BCE103" w:rsidR="00AF6CA5" w:rsidRPr="007E7B9C" w:rsidRDefault="00AF6CA5" w:rsidP="00AF6CA5">
      <w:pPr>
        <w:pStyle w:val="StyleLeftSideLeft127cm"/>
      </w:pPr>
      <w:r>
        <w:t>Section Four:</w:t>
      </w:r>
      <w:r>
        <w:tab/>
      </w:r>
      <w:r>
        <w:tab/>
      </w:r>
      <w:r w:rsidR="00801937" w:rsidRPr="007E7B9C">
        <w:t>Evaluation Methodology and Criteria</w:t>
      </w:r>
      <w:r>
        <w:t>;</w:t>
      </w:r>
    </w:p>
    <w:p w14:paraId="21A02E08" w14:textId="0711031E" w:rsidR="00DE618B" w:rsidRDefault="00AF6CA5" w:rsidP="00EE48E4">
      <w:pPr>
        <w:pStyle w:val="StyleLeftSideLeft127cm"/>
      </w:pPr>
      <w:r>
        <w:t>Section Five:</w:t>
      </w:r>
      <w:r>
        <w:tab/>
      </w:r>
      <w:r>
        <w:tab/>
        <w:t>Execution of the Framework Agreement</w:t>
      </w:r>
      <w:r w:rsidR="00C728FD">
        <w:t>; and</w:t>
      </w:r>
    </w:p>
    <w:p w14:paraId="41B79BCB" w14:textId="781B0B59" w:rsidR="00C728FD" w:rsidRDefault="00C728FD" w:rsidP="00EE48E4">
      <w:pPr>
        <w:pStyle w:val="StyleLeftSideLeft127cm"/>
      </w:pPr>
      <w:r>
        <w:t>Appendix One:</w:t>
      </w:r>
      <w:r>
        <w:tab/>
        <w:t>P21+ PSCP Selection Tool.</w:t>
      </w:r>
    </w:p>
    <w:p w14:paraId="21A02E09" w14:textId="77777777" w:rsidR="000D4E6C" w:rsidRPr="007E7B9C" w:rsidRDefault="000D4E6C" w:rsidP="00EE48E4">
      <w:pPr>
        <w:pStyle w:val="StyleLeftSideLeft127cm"/>
      </w:pPr>
    </w:p>
    <w:p w14:paraId="21A02E0A" w14:textId="661A1B1D" w:rsidR="00801937" w:rsidRPr="003C5AC1" w:rsidRDefault="00801937" w:rsidP="003C5AC1">
      <w:pPr>
        <w:pStyle w:val="LeftSide"/>
        <w:rPr>
          <w:b/>
          <w:bCs/>
        </w:rPr>
      </w:pPr>
      <w:r w:rsidRPr="003C5AC1">
        <w:rPr>
          <w:b/>
          <w:bCs/>
        </w:rPr>
        <w:t>Part B</w:t>
      </w:r>
      <w:r w:rsidR="00AF6CA5">
        <w:rPr>
          <w:b/>
          <w:bCs/>
        </w:rPr>
        <w:t xml:space="preserve"> Tender Schedules</w:t>
      </w:r>
    </w:p>
    <w:p w14:paraId="21A02E0C" w14:textId="0F6A3A38" w:rsidR="00801937" w:rsidRPr="007E7B9C" w:rsidRDefault="00801937" w:rsidP="00EE48E4">
      <w:pPr>
        <w:pStyle w:val="StyleLeftSideLeft127cm"/>
      </w:pPr>
      <w:r w:rsidRPr="007E7B9C">
        <w:t xml:space="preserve">Schedule </w:t>
      </w:r>
      <w:r w:rsidR="007308F7" w:rsidRPr="007E7B9C">
        <w:t>One</w:t>
      </w:r>
      <w:r w:rsidR="00035ECF" w:rsidRPr="007E7B9C">
        <w:t>:</w:t>
      </w:r>
      <w:r w:rsidR="001E6991" w:rsidRPr="007E7B9C">
        <w:tab/>
      </w:r>
      <w:r w:rsidR="00EE2E7D" w:rsidRPr="007E7B9C">
        <w:t>Tenderer</w:t>
      </w:r>
      <w:r w:rsidR="001E6991" w:rsidRPr="007E7B9C">
        <w:t xml:space="preserve"> Response</w:t>
      </w:r>
      <w:r w:rsidR="00695658" w:rsidRPr="007E7B9C">
        <w:t>;</w:t>
      </w:r>
    </w:p>
    <w:p w14:paraId="21A02E0D" w14:textId="128F02E0" w:rsidR="00801937" w:rsidRPr="007E7B9C" w:rsidRDefault="00801937" w:rsidP="00EE48E4">
      <w:pPr>
        <w:pStyle w:val="StyleLeftSideLeft127cm"/>
      </w:pPr>
      <w:r w:rsidRPr="007E7B9C">
        <w:t xml:space="preserve">Schedule </w:t>
      </w:r>
      <w:r w:rsidR="007308F7" w:rsidRPr="007E7B9C">
        <w:t>Two:</w:t>
      </w:r>
      <w:r w:rsidRPr="007E7B9C">
        <w:tab/>
      </w:r>
      <w:r w:rsidR="00FD1A24" w:rsidRPr="00FD1A24">
        <w:t>Cost</w:t>
      </w:r>
      <w:r w:rsidR="009A10D6" w:rsidRPr="00FD1A24">
        <w:t xml:space="preserve"> Schedule</w:t>
      </w:r>
      <w:r w:rsidR="00AF6CA5">
        <w:t>s</w:t>
      </w:r>
      <w:r w:rsidR="00695658" w:rsidRPr="00FD1A24">
        <w:t>;</w:t>
      </w:r>
    </w:p>
    <w:p w14:paraId="21A02E0E" w14:textId="45BF1A9B" w:rsidR="009A10D6" w:rsidRPr="007E7B9C" w:rsidRDefault="001E6991" w:rsidP="00EE48E4">
      <w:pPr>
        <w:pStyle w:val="StyleLeftSideLeft127cm"/>
      </w:pPr>
      <w:r w:rsidRPr="007E7B9C">
        <w:t xml:space="preserve">Schedule </w:t>
      </w:r>
      <w:r w:rsidR="007308F7" w:rsidRPr="007E7B9C">
        <w:t>Three</w:t>
      </w:r>
      <w:r w:rsidR="007245CF" w:rsidRPr="007E7B9C">
        <w:t>:</w:t>
      </w:r>
      <w:r w:rsidR="007245CF" w:rsidRPr="007E7B9C">
        <w:tab/>
      </w:r>
      <w:r w:rsidR="00AF6CA5" w:rsidRPr="007E7B9C">
        <w:t>Confidential &amp; Commercially Sensitive Information;</w:t>
      </w:r>
    </w:p>
    <w:p w14:paraId="0E176F31" w14:textId="5335D89B" w:rsidR="00AF6CA5" w:rsidRPr="007E7B9C" w:rsidRDefault="009A10D6" w:rsidP="00AF6CA5">
      <w:pPr>
        <w:pStyle w:val="StyleLeftSideLeft127cm"/>
      </w:pPr>
      <w:r w:rsidRPr="007E7B9C">
        <w:t>Schedule F</w:t>
      </w:r>
      <w:r w:rsidR="002C3B1A">
        <w:t>our</w:t>
      </w:r>
      <w:r w:rsidR="00695658" w:rsidRPr="007E7B9C">
        <w:t>:</w:t>
      </w:r>
      <w:r w:rsidR="00695658" w:rsidRPr="007E7B9C">
        <w:tab/>
      </w:r>
      <w:r w:rsidR="00AF6CA5" w:rsidRPr="00FD1A24">
        <w:t>Form of Tender;</w:t>
      </w:r>
    </w:p>
    <w:p w14:paraId="4651E1A5" w14:textId="4E4A4D8F" w:rsidR="00244D7F" w:rsidRPr="007E7B9C" w:rsidRDefault="00244D7F" w:rsidP="00EE48E4">
      <w:pPr>
        <w:pStyle w:val="StyleLeftSideLeft127cm"/>
      </w:pPr>
      <w:r>
        <w:t>Schedule Five</w:t>
      </w:r>
      <w:r>
        <w:tab/>
      </w:r>
      <w:r>
        <w:tab/>
        <w:t>Conflicts of Interest</w:t>
      </w:r>
    </w:p>
    <w:p w14:paraId="21A02E14" w14:textId="77777777" w:rsidR="00695658" w:rsidRPr="007E7B9C" w:rsidRDefault="00695658" w:rsidP="00EE48E4">
      <w:pPr>
        <w:pStyle w:val="LeftSide"/>
      </w:pPr>
    </w:p>
    <w:p w14:paraId="3EDE96FF" w14:textId="77777777" w:rsidR="004372C4" w:rsidRDefault="004372C4" w:rsidP="000759C3">
      <w:pPr>
        <w:pStyle w:val="LeftSide"/>
      </w:pPr>
    </w:p>
    <w:p w14:paraId="21A02E15" w14:textId="036F5E36" w:rsidR="00B512AB" w:rsidRPr="007E7B9C" w:rsidRDefault="00C858E5" w:rsidP="000759C3">
      <w:pPr>
        <w:pStyle w:val="LeftSide"/>
      </w:pPr>
      <w:r w:rsidRPr="007E7B9C">
        <w:t xml:space="preserve">The </w:t>
      </w:r>
      <w:r w:rsidR="00035ECF" w:rsidRPr="007E7B9C">
        <w:t xml:space="preserve">Authority </w:t>
      </w:r>
      <w:r w:rsidR="00832A79">
        <w:t xml:space="preserve">is </w:t>
      </w:r>
      <w:r w:rsidR="006E1129" w:rsidRPr="007E7B9C">
        <w:t>using its electronic tendering portal, the Business Management System ("</w:t>
      </w:r>
      <w:r w:rsidR="006E1129" w:rsidRPr="007E7B9C">
        <w:rPr>
          <w:b/>
          <w:bCs/>
        </w:rPr>
        <w:t>BMS</w:t>
      </w:r>
      <w:r w:rsidR="006E1129" w:rsidRPr="007E7B9C">
        <w:t>")</w:t>
      </w:r>
      <w:r w:rsidRPr="007E7B9C">
        <w:t xml:space="preserve"> </w:t>
      </w:r>
      <w:r w:rsidR="006E1129" w:rsidRPr="007E7B9C">
        <w:t>to carry out the</w:t>
      </w:r>
      <w:r w:rsidRPr="007E7B9C">
        <w:t xml:space="preserve"> tender process</w:t>
      </w:r>
      <w:r w:rsidR="00244D7F">
        <w:t xml:space="preserve"> (Section 1 </w:t>
      </w:r>
      <w:r w:rsidR="00AC0050">
        <w:t>p</w:t>
      </w:r>
      <w:r w:rsidR="00244D7F">
        <w:t>aragraph 10).</w:t>
      </w:r>
    </w:p>
    <w:p w14:paraId="21A02E16" w14:textId="70509457" w:rsidR="00A91304" w:rsidRDefault="00A91304" w:rsidP="000759C3">
      <w:pPr>
        <w:pStyle w:val="LeftSide"/>
      </w:pPr>
    </w:p>
    <w:p w14:paraId="095B24CC" w14:textId="77777777" w:rsidR="00C1698A" w:rsidRPr="007E7B9C" w:rsidRDefault="00C1698A" w:rsidP="0090342B">
      <w:pPr>
        <w:pStyle w:val="LeftSide"/>
      </w:pPr>
    </w:p>
    <w:p w14:paraId="21A02E23" w14:textId="77777777" w:rsidR="0036438C" w:rsidRPr="007E7B9C" w:rsidRDefault="0036438C" w:rsidP="00520F80">
      <w:pPr>
        <w:pStyle w:val="LeftSide"/>
      </w:pPr>
    </w:p>
    <w:p w14:paraId="21A02E24" w14:textId="77777777" w:rsidR="008E00DE" w:rsidRPr="00776261" w:rsidRDefault="00A32E4E" w:rsidP="00776261">
      <w:pPr>
        <w:pStyle w:val="StyleSectionXBottomSinglesolidlineAuto05ptLinewi1"/>
      </w:pPr>
      <w:bookmarkStart w:id="2" w:name="_Ref266274003"/>
      <w:r w:rsidRPr="00776261">
        <w:lastRenderedPageBreak/>
        <w:t>I</w:t>
      </w:r>
      <w:r w:rsidR="002B0FBF" w:rsidRPr="00776261">
        <w:t xml:space="preserve">nstructions to </w:t>
      </w:r>
      <w:bookmarkEnd w:id="2"/>
      <w:r w:rsidR="001B3B43" w:rsidRPr="00776261">
        <w:t>Tenderers</w:t>
      </w:r>
    </w:p>
    <w:p w14:paraId="21A02E25" w14:textId="77777777" w:rsidR="00832A79" w:rsidRDefault="00832A79" w:rsidP="00832A79">
      <w:pPr>
        <w:pStyle w:val="Indented"/>
      </w:pPr>
    </w:p>
    <w:p w14:paraId="6FB91DD7" w14:textId="77777777" w:rsidR="00CE1F2A" w:rsidRPr="007E7B9C" w:rsidRDefault="00CE1F2A" w:rsidP="00CE1F2A">
      <w:pPr>
        <w:pStyle w:val="ONEH1"/>
      </w:pPr>
      <w:r w:rsidRPr="007E7B9C">
        <w:t>Timetable</w:t>
      </w:r>
    </w:p>
    <w:p w14:paraId="2BBAB240" w14:textId="77777777" w:rsidR="00CE1F2A" w:rsidRPr="001D4596" w:rsidRDefault="00CE1F2A" w:rsidP="00601C02">
      <w:pPr>
        <w:pStyle w:val="ONEH2"/>
      </w:pPr>
      <w:r w:rsidRPr="001D4596">
        <w:t>The timetable for this procurement follows (</w:t>
      </w:r>
      <w:r w:rsidRPr="001D4596">
        <w:fldChar w:fldCharType="begin"/>
      </w:r>
      <w:r w:rsidRPr="001D4596">
        <w:instrText xml:space="preserve"> REF _Ref305668329 \h  \* MERGEFORMAT </w:instrText>
      </w:r>
      <w:r w:rsidRPr="001D4596">
        <w:fldChar w:fldCharType="separate"/>
      </w:r>
      <w:r w:rsidRPr="001D4596">
        <w:t>Table 1</w:t>
      </w:r>
      <w:r w:rsidRPr="001D4596">
        <w:fldChar w:fldCharType="end"/>
      </w:r>
      <w:r w:rsidRPr="001D4596">
        <w:t>).  This is intended as a guide and whilst the Authority does not intend to depart from the timetable, it reserves the right to do so at any stage.</w:t>
      </w:r>
    </w:p>
    <w:p w14:paraId="3454FF84" w14:textId="0832DF43" w:rsidR="00CE1F2A" w:rsidRPr="001D4596" w:rsidRDefault="00CE1F2A" w:rsidP="00601C02">
      <w:pPr>
        <w:pStyle w:val="ONEH2"/>
      </w:pPr>
      <w:r w:rsidRPr="001D4596">
        <w:t xml:space="preserve">The Authority will run a ProCure22 ITT </w:t>
      </w:r>
      <w:r w:rsidRPr="00A04FCA">
        <w:rPr>
          <w:u w:val="single"/>
        </w:rPr>
        <w:t>Information Session</w:t>
      </w:r>
      <w:r w:rsidRPr="001D4596">
        <w:t xml:space="preserve">, </w:t>
      </w:r>
      <w:r w:rsidR="00A04FCA">
        <w:t>on</w:t>
      </w:r>
      <w:r w:rsidR="00AC0050">
        <w:t xml:space="preserve"> </w:t>
      </w:r>
      <w:r w:rsidR="00A04FCA">
        <w:t xml:space="preserve">Tuesday 17th May 2016 between 1:30pm – 4:30pm at The National Conference Centre, Coventry Road, </w:t>
      </w:r>
      <w:proofErr w:type="spellStart"/>
      <w:r w:rsidR="00A04FCA">
        <w:t>Bickenhill</w:t>
      </w:r>
      <w:proofErr w:type="spellEnd"/>
      <w:r w:rsidR="00A04FCA">
        <w:t xml:space="preserve">, Solihull, </w:t>
      </w:r>
      <w:proofErr w:type="gramStart"/>
      <w:r w:rsidR="00A04FCA">
        <w:t>West</w:t>
      </w:r>
      <w:proofErr w:type="gramEnd"/>
      <w:r w:rsidR="00A04FCA">
        <w:t xml:space="preserve"> Midlands B92 0EJ</w:t>
      </w:r>
      <w:r w:rsidRPr="001D4596">
        <w:t xml:space="preserve"> prior to the submission date, to provide Tenderers with an opportunity to seek clarification on any matters relating to this procurement and the Authority’s requirements.  To confirm attendance please respond through BMS (online messages)</w:t>
      </w:r>
      <w:r w:rsidR="00A04FCA">
        <w:t xml:space="preserve"> confirming details of attendees (maximum of three attendees</w:t>
      </w:r>
      <w:r w:rsidR="00AC0050">
        <w:t xml:space="preserve"> per Tenderer</w:t>
      </w:r>
      <w:r w:rsidR="00A04FCA">
        <w:t>)</w:t>
      </w:r>
      <w:r w:rsidRPr="001D4596">
        <w:t xml:space="preserve">. </w:t>
      </w:r>
    </w:p>
    <w:p w14:paraId="3617EC57" w14:textId="307FDAE4" w:rsidR="000145F3" w:rsidRPr="001D4596" w:rsidRDefault="000145F3" w:rsidP="00601C02">
      <w:pPr>
        <w:pStyle w:val="ONEH2"/>
      </w:pPr>
      <w:r w:rsidRPr="001D4596">
        <w:t xml:space="preserve">Materials from the </w:t>
      </w:r>
      <w:r w:rsidR="00FA7503">
        <w:t>i</w:t>
      </w:r>
      <w:r w:rsidRPr="001D4596">
        <w:t xml:space="preserve">nformation </w:t>
      </w:r>
      <w:r w:rsidR="00FA7503">
        <w:t>s</w:t>
      </w:r>
      <w:r w:rsidRPr="001D4596">
        <w:t xml:space="preserve">ession and copies of any questions and answers will be made available to all Tenderers via BMS.  </w:t>
      </w:r>
    </w:p>
    <w:p w14:paraId="3BDB429F" w14:textId="4D9389A1" w:rsidR="00CE1F2A" w:rsidRPr="001D4596" w:rsidRDefault="00CE1F2A" w:rsidP="00601C02">
      <w:pPr>
        <w:pStyle w:val="ONEH2"/>
      </w:pPr>
      <w:r w:rsidRPr="001D4596">
        <w:t xml:space="preserve">The Authority has set aside dates for accommodating potential </w:t>
      </w:r>
      <w:r w:rsidR="00FA7503">
        <w:t>t</w:t>
      </w:r>
      <w:r w:rsidRPr="001D4596">
        <w:t xml:space="preserve">ender </w:t>
      </w:r>
      <w:r w:rsidR="00FA7503">
        <w:t>c</w:t>
      </w:r>
      <w:r w:rsidRPr="001D4596">
        <w:t xml:space="preserve">larification </w:t>
      </w:r>
      <w:r w:rsidR="00FA7503">
        <w:t>m</w:t>
      </w:r>
      <w:r w:rsidRPr="001D4596">
        <w:t xml:space="preserve">eetings (see </w:t>
      </w:r>
      <w:r w:rsidR="002C3B1A">
        <w:t>Section 3, paragraph 7</w:t>
      </w:r>
      <w:r w:rsidRPr="001D4596">
        <w:t xml:space="preserve"> for details).</w:t>
      </w:r>
    </w:p>
    <w:p w14:paraId="6597952B" w14:textId="77777777" w:rsidR="00CE1F2A" w:rsidRPr="007E7B9C" w:rsidRDefault="00CE1F2A" w:rsidP="00CE1F2A">
      <w:pPr>
        <w:pStyle w:val="Indented"/>
      </w:pPr>
    </w:p>
    <w:p w14:paraId="0342706F" w14:textId="77777777" w:rsidR="00CE1F2A" w:rsidRPr="00FD5C57" w:rsidRDefault="00CE1F2A" w:rsidP="00CE1F2A">
      <w:pPr>
        <w:pStyle w:val="StyleCaptionCenteredLeft15cmAfter0pt"/>
        <w:rPr>
          <w:rStyle w:val="StyleCaption9ptChar"/>
          <w:sz w:val="20"/>
        </w:rPr>
      </w:pPr>
      <w:r w:rsidRPr="007E7B9C">
        <w:rPr>
          <w:rStyle w:val="StyleCaption9ptChar"/>
          <w:sz w:val="20"/>
        </w:rPr>
        <w:t>Table </w:t>
      </w:r>
      <w:r w:rsidRPr="007E7B9C">
        <w:rPr>
          <w:szCs w:val="18"/>
        </w:rPr>
        <w:fldChar w:fldCharType="begin"/>
      </w:r>
      <w:r w:rsidRPr="007E7B9C">
        <w:rPr>
          <w:szCs w:val="18"/>
        </w:rPr>
        <w:instrText xml:space="preserve"> SEQ Table \* ARABIC </w:instrText>
      </w:r>
      <w:r w:rsidRPr="007E7B9C">
        <w:rPr>
          <w:szCs w:val="18"/>
        </w:rPr>
        <w:fldChar w:fldCharType="separate"/>
      </w:r>
      <w:r>
        <w:rPr>
          <w:noProof/>
          <w:szCs w:val="18"/>
        </w:rPr>
        <w:t>1</w:t>
      </w:r>
      <w:r w:rsidRPr="007E7B9C">
        <w:rPr>
          <w:szCs w:val="18"/>
        </w:rPr>
        <w:fldChar w:fldCharType="end"/>
      </w:r>
      <w:r w:rsidRPr="007E7B9C">
        <w:rPr>
          <w:rStyle w:val="StyleCaption9ptChar"/>
          <w:sz w:val="20"/>
        </w:rPr>
        <w:t xml:space="preserve">: </w:t>
      </w:r>
      <w:r w:rsidRPr="007E7B9C">
        <w:rPr>
          <w:b w:val="0"/>
          <w:bCs w:val="0"/>
          <w:szCs w:val="18"/>
        </w:rPr>
        <w:t>Indicative timetable</w:t>
      </w:r>
    </w:p>
    <w:tbl>
      <w:tblPr>
        <w:tblW w:w="7797"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3119"/>
      </w:tblGrid>
      <w:tr w:rsidR="00CE1F2A" w:rsidRPr="007E7B9C" w14:paraId="67443BA7" w14:textId="77777777" w:rsidTr="00EC309B">
        <w:trPr>
          <w:cantSplit/>
          <w:trHeight w:val="177"/>
          <w:tblHeader/>
        </w:trPr>
        <w:tc>
          <w:tcPr>
            <w:tcW w:w="4678" w:type="dxa"/>
            <w:shd w:val="clear" w:color="auto" w:fill="E6E6E6"/>
          </w:tcPr>
          <w:p w14:paraId="26E015B0" w14:textId="77777777" w:rsidR="00CE1F2A" w:rsidRPr="007E7B9C" w:rsidRDefault="00CE1F2A" w:rsidP="00EC309B">
            <w:pPr>
              <w:pStyle w:val="TableHead"/>
            </w:pPr>
            <w:r w:rsidRPr="007E7B9C">
              <w:t>Key Actions</w:t>
            </w:r>
          </w:p>
        </w:tc>
        <w:tc>
          <w:tcPr>
            <w:tcW w:w="3119" w:type="dxa"/>
            <w:shd w:val="clear" w:color="auto" w:fill="E6E6E6"/>
          </w:tcPr>
          <w:p w14:paraId="7DACBFBA" w14:textId="77777777" w:rsidR="00CE1F2A" w:rsidRPr="007E7B9C" w:rsidRDefault="00CE1F2A" w:rsidP="00EC309B">
            <w:pPr>
              <w:pStyle w:val="TableHead"/>
            </w:pPr>
            <w:r w:rsidRPr="007E7B9C">
              <w:t>Dates</w:t>
            </w:r>
          </w:p>
        </w:tc>
      </w:tr>
      <w:tr w:rsidR="00CE1F2A" w:rsidRPr="007E7B9C" w14:paraId="468D7634" w14:textId="77777777" w:rsidTr="00EC309B">
        <w:trPr>
          <w:cantSplit/>
          <w:trHeight w:val="510"/>
        </w:trPr>
        <w:tc>
          <w:tcPr>
            <w:tcW w:w="4678" w:type="dxa"/>
            <w:vAlign w:val="center"/>
          </w:tcPr>
          <w:p w14:paraId="3FB163E3" w14:textId="77777777" w:rsidR="00CE1F2A" w:rsidRPr="007E7B9C" w:rsidRDefault="00CE1F2A" w:rsidP="00EC309B">
            <w:pPr>
              <w:pStyle w:val="Table"/>
            </w:pPr>
            <w:r w:rsidRPr="007E7B9C">
              <w:t>Invitation to Tender document issued</w:t>
            </w:r>
          </w:p>
        </w:tc>
        <w:tc>
          <w:tcPr>
            <w:tcW w:w="3119" w:type="dxa"/>
            <w:vAlign w:val="center"/>
          </w:tcPr>
          <w:p w14:paraId="1351DCBA" w14:textId="1040B784" w:rsidR="00CE1F2A" w:rsidRPr="009F63DF" w:rsidRDefault="00315A20" w:rsidP="004A4DDC">
            <w:pPr>
              <w:pStyle w:val="Table"/>
            </w:pPr>
            <w:r>
              <w:t>9</w:t>
            </w:r>
            <w:r w:rsidR="00CE1F2A" w:rsidRPr="009F63DF">
              <w:rPr>
                <w:vertAlign w:val="superscript"/>
              </w:rPr>
              <w:t>th</w:t>
            </w:r>
            <w:r w:rsidR="00CE1F2A" w:rsidRPr="009F63DF">
              <w:t xml:space="preserve"> May 2016</w:t>
            </w:r>
          </w:p>
        </w:tc>
      </w:tr>
      <w:tr w:rsidR="00CE1F2A" w:rsidRPr="007E7B9C" w14:paraId="03E91EE9" w14:textId="77777777" w:rsidTr="00EC309B">
        <w:trPr>
          <w:cantSplit/>
          <w:trHeight w:val="510"/>
        </w:trPr>
        <w:tc>
          <w:tcPr>
            <w:tcW w:w="4678" w:type="dxa"/>
            <w:vAlign w:val="center"/>
          </w:tcPr>
          <w:p w14:paraId="3BFC904B" w14:textId="77777777" w:rsidR="00CE1F2A" w:rsidRPr="007E7B9C" w:rsidRDefault="00CE1F2A" w:rsidP="00EC309B">
            <w:pPr>
              <w:pStyle w:val="Table"/>
            </w:pPr>
            <w:r>
              <w:t>ProCure22 ITT Information Session</w:t>
            </w:r>
          </w:p>
        </w:tc>
        <w:tc>
          <w:tcPr>
            <w:tcW w:w="3119" w:type="dxa"/>
            <w:shd w:val="clear" w:color="auto" w:fill="auto"/>
            <w:vAlign w:val="center"/>
          </w:tcPr>
          <w:p w14:paraId="63385A32" w14:textId="48D5C135" w:rsidR="00CE1F2A" w:rsidRPr="00FD1A24" w:rsidRDefault="00CE1F2A" w:rsidP="00AC0050">
            <w:pPr>
              <w:pStyle w:val="Table"/>
            </w:pPr>
            <w:r w:rsidRPr="00FD1A24">
              <w:t>1</w:t>
            </w:r>
            <w:r w:rsidR="00315A20">
              <w:t>7</w:t>
            </w:r>
            <w:r w:rsidRPr="00FD1A24">
              <w:rPr>
                <w:vertAlign w:val="superscript"/>
              </w:rPr>
              <w:t>th</w:t>
            </w:r>
            <w:r w:rsidRPr="00FD1A24">
              <w:t xml:space="preserve"> May 2016 </w:t>
            </w:r>
          </w:p>
        </w:tc>
      </w:tr>
      <w:tr w:rsidR="00CE1F2A" w:rsidRPr="007E7B9C" w14:paraId="26869877" w14:textId="77777777" w:rsidTr="00EC309B">
        <w:trPr>
          <w:cantSplit/>
          <w:trHeight w:val="510"/>
        </w:trPr>
        <w:tc>
          <w:tcPr>
            <w:tcW w:w="4678" w:type="dxa"/>
            <w:vAlign w:val="center"/>
          </w:tcPr>
          <w:p w14:paraId="215395F5" w14:textId="77777777" w:rsidR="00CE1F2A" w:rsidRDefault="00CE1F2A" w:rsidP="00EC309B">
            <w:pPr>
              <w:pStyle w:val="Table"/>
            </w:pPr>
            <w:r>
              <w:t xml:space="preserve">Deadline for receipt of clarification questions </w:t>
            </w:r>
          </w:p>
          <w:p w14:paraId="1EAC8C28" w14:textId="77777777" w:rsidR="00CE1F2A" w:rsidRPr="007E7B9C" w:rsidRDefault="00CE1F2A" w:rsidP="00EC309B">
            <w:pPr>
              <w:pStyle w:val="Table"/>
              <w:rPr>
                <w:highlight w:val="yellow"/>
              </w:rPr>
            </w:pPr>
            <w:r>
              <w:t>(NB: Any question submitted after the deadline may not be answered.)</w:t>
            </w:r>
          </w:p>
        </w:tc>
        <w:tc>
          <w:tcPr>
            <w:tcW w:w="3119" w:type="dxa"/>
            <w:vAlign w:val="center"/>
          </w:tcPr>
          <w:p w14:paraId="5C899E31" w14:textId="6224C0BF" w:rsidR="00CE1F2A" w:rsidRPr="00FD1A24" w:rsidRDefault="00CE1F2A" w:rsidP="00315A20">
            <w:pPr>
              <w:pStyle w:val="Table"/>
            </w:pPr>
            <w:r w:rsidRPr="00FD1A24">
              <w:t>2</w:t>
            </w:r>
            <w:r w:rsidR="00315A20">
              <w:t>4</w:t>
            </w:r>
            <w:r w:rsidRPr="00FD1A24">
              <w:rPr>
                <w:vertAlign w:val="superscript"/>
              </w:rPr>
              <w:t>rd</w:t>
            </w:r>
            <w:r w:rsidRPr="00FD1A24">
              <w:t xml:space="preserve"> May 2016</w:t>
            </w:r>
            <w:r>
              <w:t>, 15:00 BST</w:t>
            </w:r>
          </w:p>
        </w:tc>
      </w:tr>
      <w:tr w:rsidR="00CE1F2A" w:rsidRPr="007E7B9C" w14:paraId="2AA258A6" w14:textId="77777777" w:rsidTr="00EC309B">
        <w:trPr>
          <w:cantSplit/>
          <w:trHeight w:val="510"/>
        </w:trPr>
        <w:tc>
          <w:tcPr>
            <w:tcW w:w="4678" w:type="dxa"/>
            <w:vAlign w:val="center"/>
          </w:tcPr>
          <w:p w14:paraId="1493DED5" w14:textId="77777777" w:rsidR="00CE1F2A" w:rsidRDefault="00CE1F2A" w:rsidP="00EC309B">
            <w:pPr>
              <w:pStyle w:val="Table"/>
            </w:pPr>
            <w:r w:rsidRPr="007E7B9C">
              <w:t>Tender return date and time</w:t>
            </w:r>
            <w:r w:rsidRPr="007E7B9C" w:rsidDel="00EB4876">
              <w:t xml:space="preserve"> </w:t>
            </w:r>
          </w:p>
          <w:p w14:paraId="07D83D71" w14:textId="77777777" w:rsidR="00CE1F2A" w:rsidRPr="007E7B9C" w:rsidRDefault="00CE1F2A" w:rsidP="00EC309B">
            <w:pPr>
              <w:pStyle w:val="Table"/>
            </w:pPr>
            <w:r>
              <w:t>(NB: Any tender received after the deadline may not be considered.)</w:t>
            </w:r>
          </w:p>
        </w:tc>
        <w:tc>
          <w:tcPr>
            <w:tcW w:w="3119" w:type="dxa"/>
            <w:vAlign w:val="center"/>
          </w:tcPr>
          <w:p w14:paraId="0DB9C409" w14:textId="370357F2" w:rsidR="00CE1F2A" w:rsidRPr="009F63DF" w:rsidRDefault="00315A20" w:rsidP="00EC309B">
            <w:pPr>
              <w:pStyle w:val="Table"/>
            </w:pPr>
            <w:r>
              <w:t>7</w:t>
            </w:r>
            <w:r w:rsidR="00CE1F2A" w:rsidRPr="00BA6526">
              <w:rPr>
                <w:vertAlign w:val="superscript"/>
              </w:rPr>
              <w:t>th</w:t>
            </w:r>
            <w:r w:rsidR="00CE1F2A">
              <w:t xml:space="preserve"> June</w:t>
            </w:r>
            <w:r w:rsidR="00CE1F2A" w:rsidRPr="009F63DF">
              <w:t xml:space="preserve"> 2016  1</w:t>
            </w:r>
            <w:r w:rsidR="00CE1F2A">
              <w:t>5:00</w:t>
            </w:r>
            <w:r w:rsidR="00CE1F2A" w:rsidRPr="009F63DF">
              <w:t xml:space="preserve"> </w:t>
            </w:r>
            <w:r w:rsidR="00CE1F2A">
              <w:t>BS</w:t>
            </w:r>
            <w:r w:rsidR="00CE1F2A" w:rsidRPr="009F63DF">
              <w:t>T</w:t>
            </w:r>
          </w:p>
        </w:tc>
      </w:tr>
      <w:tr w:rsidR="00CE1F2A" w:rsidRPr="007E7B9C" w14:paraId="5B72A803" w14:textId="77777777" w:rsidTr="00EC309B">
        <w:trPr>
          <w:cantSplit/>
          <w:trHeight w:val="510"/>
        </w:trPr>
        <w:tc>
          <w:tcPr>
            <w:tcW w:w="4678" w:type="dxa"/>
            <w:vAlign w:val="center"/>
          </w:tcPr>
          <w:p w14:paraId="312FA7CE" w14:textId="627DE82D" w:rsidR="00CE1F2A" w:rsidRPr="00A24900" w:rsidRDefault="00CE1F2A" w:rsidP="001F2E58">
            <w:pPr>
              <w:pStyle w:val="Table"/>
            </w:pPr>
            <w:r w:rsidRPr="00E562A5">
              <w:t>T</w:t>
            </w:r>
            <w:r w:rsidRPr="006E55D5">
              <w:t>enderer Clarification Meetings</w:t>
            </w:r>
          </w:p>
        </w:tc>
        <w:tc>
          <w:tcPr>
            <w:tcW w:w="3119" w:type="dxa"/>
            <w:vAlign w:val="center"/>
          </w:tcPr>
          <w:p w14:paraId="0C4558F7" w14:textId="77777777" w:rsidR="00CE1F2A" w:rsidRPr="00A24900" w:rsidRDefault="00CE1F2A" w:rsidP="00EC309B">
            <w:pPr>
              <w:pStyle w:val="Table"/>
            </w:pPr>
            <w:r>
              <w:t>5</w:t>
            </w:r>
            <w:r w:rsidRPr="007B31DE">
              <w:rPr>
                <w:vertAlign w:val="superscript"/>
              </w:rPr>
              <w:t>th</w:t>
            </w:r>
            <w:r w:rsidRPr="007B31DE">
              <w:t xml:space="preserve"> Ju</w:t>
            </w:r>
            <w:r>
              <w:t>ly</w:t>
            </w:r>
            <w:r w:rsidRPr="007B31DE">
              <w:t xml:space="preserve"> 2016 to </w:t>
            </w:r>
            <w:r>
              <w:t xml:space="preserve">14th </w:t>
            </w:r>
            <w:r w:rsidRPr="007B31DE">
              <w:t xml:space="preserve">July 2016  </w:t>
            </w:r>
          </w:p>
        </w:tc>
      </w:tr>
      <w:tr w:rsidR="00CE1F2A" w:rsidRPr="007E7B9C" w14:paraId="605CFC2B" w14:textId="77777777" w:rsidTr="00EC309B">
        <w:trPr>
          <w:cantSplit/>
          <w:trHeight w:val="510"/>
        </w:trPr>
        <w:tc>
          <w:tcPr>
            <w:tcW w:w="4678" w:type="dxa"/>
            <w:vAlign w:val="center"/>
          </w:tcPr>
          <w:p w14:paraId="58A46257" w14:textId="77777777" w:rsidR="00CE1F2A" w:rsidRPr="007E7B9C" w:rsidRDefault="00CE1F2A" w:rsidP="00EC309B">
            <w:pPr>
              <w:pStyle w:val="Table"/>
            </w:pPr>
            <w:r w:rsidRPr="007E7B9C">
              <w:t>Notification to unsuccessful and preferred Tenderers</w:t>
            </w:r>
          </w:p>
        </w:tc>
        <w:tc>
          <w:tcPr>
            <w:tcW w:w="3119" w:type="dxa"/>
            <w:vAlign w:val="center"/>
          </w:tcPr>
          <w:p w14:paraId="355D88FC" w14:textId="77777777" w:rsidR="00CE1F2A" w:rsidRPr="007B31DE" w:rsidRDefault="00CE1F2A" w:rsidP="00EC309B">
            <w:pPr>
              <w:pStyle w:val="Table"/>
            </w:pPr>
            <w:r w:rsidRPr="007B31DE">
              <w:t>2</w:t>
            </w:r>
            <w:r w:rsidRPr="007B31DE">
              <w:rPr>
                <w:vertAlign w:val="superscript"/>
              </w:rPr>
              <w:t>nd</w:t>
            </w:r>
            <w:r w:rsidRPr="007B31DE">
              <w:t xml:space="preserve"> August 2016</w:t>
            </w:r>
          </w:p>
        </w:tc>
      </w:tr>
      <w:tr w:rsidR="00CE1F2A" w:rsidRPr="007E7B9C" w14:paraId="63222597" w14:textId="77777777" w:rsidTr="00EC309B">
        <w:trPr>
          <w:cantSplit/>
          <w:trHeight w:val="510"/>
        </w:trPr>
        <w:tc>
          <w:tcPr>
            <w:tcW w:w="4678" w:type="dxa"/>
            <w:vAlign w:val="center"/>
          </w:tcPr>
          <w:p w14:paraId="6A42E88B" w14:textId="77777777" w:rsidR="00CE1F2A" w:rsidRPr="00A34493" w:rsidRDefault="00CE1F2A" w:rsidP="00EC309B">
            <w:pPr>
              <w:pStyle w:val="Table"/>
            </w:pPr>
            <w:r w:rsidRPr="00A34493">
              <w:t>End of mandatory standstill (Alcatel) period</w:t>
            </w:r>
          </w:p>
        </w:tc>
        <w:tc>
          <w:tcPr>
            <w:tcW w:w="3119" w:type="dxa"/>
            <w:vAlign w:val="center"/>
          </w:tcPr>
          <w:p w14:paraId="23DFFE0E" w14:textId="77777777" w:rsidR="00CE1F2A" w:rsidRPr="007E7B9C" w:rsidRDefault="00CE1F2A" w:rsidP="00EC309B">
            <w:pPr>
              <w:pStyle w:val="Table"/>
              <w:rPr>
                <w:highlight w:val="yellow"/>
              </w:rPr>
            </w:pPr>
            <w:r w:rsidRPr="007B31DE">
              <w:t>1</w:t>
            </w:r>
            <w:r>
              <w:t>2</w:t>
            </w:r>
            <w:r w:rsidRPr="007B31DE">
              <w:rPr>
                <w:vertAlign w:val="superscript"/>
              </w:rPr>
              <w:t>th</w:t>
            </w:r>
            <w:r w:rsidRPr="007B31DE">
              <w:t xml:space="preserve"> August 2016  </w:t>
            </w:r>
            <w:r>
              <w:t>12 midnight BST</w:t>
            </w:r>
          </w:p>
        </w:tc>
      </w:tr>
      <w:tr w:rsidR="00CE1F2A" w:rsidRPr="007E7B9C" w14:paraId="36BFABEB" w14:textId="77777777" w:rsidTr="00EC309B">
        <w:trPr>
          <w:cantSplit/>
          <w:trHeight w:val="510"/>
        </w:trPr>
        <w:tc>
          <w:tcPr>
            <w:tcW w:w="4678" w:type="dxa"/>
            <w:vAlign w:val="center"/>
          </w:tcPr>
          <w:p w14:paraId="30090F23" w14:textId="27611E24" w:rsidR="00CE1F2A" w:rsidRPr="007E7B9C" w:rsidRDefault="00CE1F2A" w:rsidP="000145F3">
            <w:pPr>
              <w:pStyle w:val="Table"/>
            </w:pPr>
            <w:r>
              <w:t xml:space="preserve">Framework </w:t>
            </w:r>
            <w:r w:rsidR="000145F3">
              <w:t>Commencement Date</w:t>
            </w:r>
          </w:p>
        </w:tc>
        <w:tc>
          <w:tcPr>
            <w:tcW w:w="3119" w:type="dxa"/>
            <w:vAlign w:val="center"/>
          </w:tcPr>
          <w:p w14:paraId="6696802A" w14:textId="77777777" w:rsidR="00CE1F2A" w:rsidRPr="007E7B9C" w:rsidRDefault="00CE1F2A" w:rsidP="00EC309B">
            <w:pPr>
              <w:pStyle w:val="Table"/>
            </w:pPr>
            <w:r w:rsidRPr="007B31DE">
              <w:t>3</w:t>
            </w:r>
            <w:r w:rsidRPr="007B31DE">
              <w:rPr>
                <w:vertAlign w:val="superscript"/>
              </w:rPr>
              <w:t>rd</w:t>
            </w:r>
            <w:r w:rsidRPr="007B31DE">
              <w:t xml:space="preserve"> October 2016  </w:t>
            </w:r>
          </w:p>
        </w:tc>
      </w:tr>
    </w:tbl>
    <w:p w14:paraId="723315FC" w14:textId="77777777" w:rsidR="00CE1F2A" w:rsidRPr="007E7B9C" w:rsidRDefault="00CE1F2A" w:rsidP="00CE1F2A">
      <w:pPr>
        <w:pStyle w:val="Indented"/>
      </w:pPr>
    </w:p>
    <w:p w14:paraId="073DFA35" w14:textId="2F11B250" w:rsidR="00A778BB" w:rsidRDefault="00A778BB" w:rsidP="006D7FD2">
      <w:pPr>
        <w:pStyle w:val="ONEH1"/>
      </w:pPr>
      <w:r>
        <w:t>Tendering organisation</w:t>
      </w:r>
      <w:r w:rsidR="00746FCC">
        <w:t xml:space="preserve"> and supply chain</w:t>
      </w:r>
    </w:p>
    <w:p w14:paraId="5829B3C3" w14:textId="081C676A" w:rsidR="007F3579" w:rsidRPr="001D4596" w:rsidRDefault="007F3579" w:rsidP="00601C02">
      <w:pPr>
        <w:pStyle w:val="ONEH2"/>
      </w:pPr>
      <w:bookmarkStart w:id="3" w:name="_Ref414958893"/>
      <w:r w:rsidRPr="001D4596">
        <w:t xml:space="preserve">The ITT must be completed in the name and ‘voice’ of the economic operator (as defined in the </w:t>
      </w:r>
      <w:r w:rsidR="00FA7503">
        <w:t>PCR</w:t>
      </w:r>
      <w:r w:rsidRPr="001D4596">
        <w:t xml:space="preserve">) or in the case of a </w:t>
      </w:r>
      <w:r w:rsidR="00FA7503">
        <w:t>g</w:t>
      </w:r>
      <w:r w:rsidRPr="001D4596">
        <w:t xml:space="preserve">roup of </w:t>
      </w:r>
      <w:r w:rsidR="00FA7503">
        <w:t>e</w:t>
      </w:r>
      <w:r w:rsidRPr="001D4596">
        <w:t xml:space="preserve">conomic </w:t>
      </w:r>
      <w:r w:rsidR="00FA7503">
        <w:t>o</w:t>
      </w:r>
      <w:r w:rsidRPr="001D4596">
        <w:t>perators, economic operators-members that, if awarded, will ultimately enter into a Framework Agreement with the Authority and therefore assume liability for performance of the Framework Agreement (the “</w:t>
      </w:r>
      <w:r w:rsidR="00FA7993" w:rsidRPr="00FA7993">
        <w:rPr>
          <w:b/>
        </w:rPr>
        <w:t>Tenderer</w:t>
      </w:r>
      <w:r w:rsidRPr="001D4596">
        <w:t xml:space="preserve">”), subject to </w:t>
      </w:r>
      <w:r w:rsidRPr="001D4596">
        <w:rPr>
          <w:b/>
        </w:rPr>
        <w:t xml:space="preserve">paragraph </w:t>
      </w:r>
      <w:r w:rsidR="000656AE" w:rsidRPr="001D4596">
        <w:rPr>
          <w:b/>
        </w:rPr>
        <w:t>2</w:t>
      </w:r>
      <w:r w:rsidRPr="001D4596">
        <w:rPr>
          <w:b/>
        </w:rPr>
        <w:t>.</w:t>
      </w:r>
      <w:r w:rsidR="000656AE" w:rsidRPr="001D4596">
        <w:rPr>
          <w:b/>
        </w:rPr>
        <w:t>2</w:t>
      </w:r>
      <w:r w:rsidRPr="001D4596">
        <w:rPr>
          <w:b/>
        </w:rPr>
        <w:t xml:space="preserve"> below</w:t>
      </w:r>
      <w:r w:rsidRPr="001D4596">
        <w:t>.</w:t>
      </w:r>
      <w:bookmarkEnd w:id="3"/>
      <w:r w:rsidRPr="001D4596">
        <w:t xml:space="preserve">  This must be the same legal entity that submitted the PQQ and has been successful at the selection stage.</w:t>
      </w:r>
    </w:p>
    <w:p w14:paraId="184F5E93" w14:textId="77777777" w:rsidR="000656AE" w:rsidRPr="000656AE" w:rsidRDefault="000656AE" w:rsidP="004A4DDC">
      <w:pPr>
        <w:pStyle w:val="Heading2"/>
        <w:keepNext w:val="0"/>
        <w:numPr>
          <w:ilvl w:val="1"/>
          <w:numId w:val="56"/>
        </w:numPr>
        <w:tabs>
          <w:tab w:val="left" w:pos="851"/>
        </w:tabs>
        <w:adjustRightInd w:val="0"/>
        <w:spacing w:before="0" w:after="120"/>
        <w:ind w:left="993" w:hanging="426"/>
        <w:jc w:val="both"/>
        <w:rPr>
          <w:i w:val="0"/>
          <w:sz w:val="22"/>
          <w:szCs w:val="22"/>
        </w:rPr>
      </w:pPr>
      <w:bookmarkStart w:id="4" w:name="_Ref286761761"/>
      <w:r w:rsidRPr="000656AE">
        <w:rPr>
          <w:i w:val="0"/>
          <w:sz w:val="22"/>
          <w:szCs w:val="22"/>
        </w:rPr>
        <w:t xml:space="preserve">Group of Economic Operator </w:t>
      </w:r>
      <w:bookmarkEnd w:id="4"/>
      <w:r w:rsidRPr="000656AE">
        <w:rPr>
          <w:i w:val="0"/>
          <w:sz w:val="22"/>
          <w:szCs w:val="22"/>
        </w:rPr>
        <w:t>proposals:</w:t>
      </w:r>
    </w:p>
    <w:p w14:paraId="37EBE287" w14:textId="54860B60" w:rsidR="000656AE" w:rsidRPr="000656AE" w:rsidRDefault="000656AE" w:rsidP="0080771C">
      <w:pPr>
        <w:pStyle w:val="Heading3"/>
        <w:keepNext w:val="0"/>
        <w:numPr>
          <w:ilvl w:val="2"/>
          <w:numId w:val="56"/>
        </w:numPr>
        <w:tabs>
          <w:tab w:val="left" w:pos="1701"/>
        </w:tabs>
        <w:adjustRightInd w:val="0"/>
        <w:spacing w:before="0" w:after="120"/>
        <w:ind w:left="1701" w:hanging="708"/>
        <w:jc w:val="both"/>
        <w:rPr>
          <w:i w:val="0"/>
        </w:rPr>
      </w:pPr>
      <w:r w:rsidRPr="000656AE">
        <w:rPr>
          <w:i w:val="0"/>
        </w:rPr>
        <w:lastRenderedPageBreak/>
        <w:t>In accordance with Regulation 19 (6)</w:t>
      </w:r>
      <w:r w:rsidR="00FA7503">
        <w:rPr>
          <w:i w:val="0"/>
        </w:rPr>
        <w:t xml:space="preserve"> of the PCR</w:t>
      </w:r>
      <w:r w:rsidRPr="000656AE">
        <w:rPr>
          <w:i w:val="0"/>
        </w:rPr>
        <w:t xml:space="preserve">, the Authority requires a Group of Economic Operators to form a </w:t>
      </w:r>
      <w:r w:rsidR="00FA7503">
        <w:rPr>
          <w:i w:val="0"/>
        </w:rPr>
        <w:t>s</w:t>
      </w:r>
      <w:r w:rsidRPr="000656AE">
        <w:rPr>
          <w:i w:val="0"/>
        </w:rPr>
        <w:t xml:space="preserve">pecial </w:t>
      </w:r>
      <w:r w:rsidR="00FA7503">
        <w:rPr>
          <w:i w:val="0"/>
        </w:rPr>
        <w:t>p</w:t>
      </w:r>
      <w:r w:rsidRPr="000656AE">
        <w:rPr>
          <w:i w:val="0"/>
        </w:rPr>
        <w:t xml:space="preserve">urpose </w:t>
      </w:r>
      <w:r w:rsidR="00FA7503">
        <w:rPr>
          <w:i w:val="0"/>
        </w:rPr>
        <w:t>v</w:t>
      </w:r>
      <w:r w:rsidRPr="000656AE">
        <w:rPr>
          <w:i w:val="0"/>
        </w:rPr>
        <w:t xml:space="preserve">ehicle (SPV) for the purpose of concluding the Framework Agreement. The Authority also requires the members of the Group of Economic Operators to provide acceptable Guarantees </w:t>
      </w:r>
      <w:r w:rsidRPr="000656AE">
        <w:rPr>
          <w:rFonts w:eastAsiaTheme="minorEastAsia"/>
          <w:i w:val="0"/>
          <w:lang w:eastAsia="en-GB"/>
        </w:rPr>
        <w:t xml:space="preserve">for </w:t>
      </w:r>
      <w:r w:rsidRPr="000656AE">
        <w:rPr>
          <w:i w:val="0"/>
        </w:rPr>
        <w:t>the single legal entity’s performance of the Framework Agreement.</w:t>
      </w:r>
    </w:p>
    <w:p w14:paraId="71E5CF52" w14:textId="395B4E40" w:rsidR="000656AE" w:rsidRPr="000656AE" w:rsidRDefault="000656AE" w:rsidP="0080771C">
      <w:pPr>
        <w:pStyle w:val="Heading3"/>
        <w:keepNext w:val="0"/>
        <w:numPr>
          <w:ilvl w:val="2"/>
          <w:numId w:val="56"/>
        </w:numPr>
        <w:tabs>
          <w:tab w:val="left" w:pos="1701"/>
        </w:tabs>
        <w:adjustRightInd w:val="0"/>
        <w:spacing w:before="0" w:after="120"/>
        <w:ind w:left="1701" w:hanging="708"/>
        <w:jc w:val="both"/>
        <w:rPr>
          <w:i w:val="0"/>
        </w:rPr>
      </w:pPr>
      <w:r w:rsidRPr="000656AE">
        <w:rPr>
          <w:i w:val="0"/>
        </w:rPr>
        <w:t xml:space="preserve">The Group of Economic Operators should </w:t>
      </w:r>
      <w:r>
        <w:rPr>
          <w:i w:val="0"/>
        </w:rPr>
        <w:t xml:space="preserve">have </w:t>
      </w:r>
      <w:r w:rsidRPr="000656AE">
        <w:rPr>
          <w:i w:val="0"/>
        </w:rPr>
        <w:t>nominate</w:t>
      </w:r>
      <w:r>
        <w:rPr>
          <w:i w:val="0"/>
        </w:rPr>
        <w:t>d</w:t>
      </w:r>
      <w:r w:rsidRPr="000656AE">
        <w:rPr>
          <w:i w:val="0"/>
        </w:rPr>
        <w:t xml:space="preserve"> a Lead Contact to lead the bidding process. </w:t>
      </w:r>
      <w:r>
        <w:rPr>
          <w:i w:val="0"/>
        </w:rPr>
        <w:t xml:space="preserve"> </w:t>
      </w:r>
      <w:r w:rsidRPr="000656AE">
        <w:rPr>
          <w:i w:val="0"/>
        </w:rPr>
        <w:t xml:space="preserve">The Lead Contact will collate the response on behalf of the Group of Economic Operators and submit the response via BMS.  </w:t>
      </w:r>
    </w:p>
    <w:p w14:paraId="52735F99" w14:textId="5F9AD148" w:rsidR="00746FCC" w:rsidRPr="00936E4E" w:rsidRDefault="00746FCC" w:rsidP="00601C02">
      <w:pPr>
        <w:pStyle w:val="ONEH2"/>
      </w:pPr>
      <w:r>
        <w:t>If tendering as part of a Group of Economic Operators, the Authority</w:t>
      </w:r>
      <w:r w:rsidRPr="00936E4E">
        <w:t xml:space="preserve"> </w:t>
      </w:r>
      <w:r>
        <w:t xml:space="preserve">must be informed </w:t>
      </w:r>
      <w:r w:rsidRPr="00936E4E">
        <w:t>about any changes to th</w:t>
      </w:r>
      <w:r>
        <w:t>at</w:t>
      </w:r>
      <w:r w:rsidRPr="00936E4E">
        <w:t xml:space="preserve"> Group of Economic Operators. The </w:t>
      </w:r>
      <w:r>
        <w:t>Authority</w:t>
      </w:r>
      <w:r w:rsidRPr="00936E4E">
        <w:t xml:space="preserve"> will assess the new information provided and reserves the right to exclude the </w:t>
      </w:r>
      <w:r w:rsidR="00FA7993">
        <w:t>Tenderer</w:t>
      </w:r>
      <w:r w:rsidRPr="00936E4E">
        <w:t xml:space="preserve"> prior to any award of </w:t>
      </w:r>
      <w:r w:rsidR="00DA4828">
        <w:t>a Framework Agreement</w:t>
      </w:r>
      <w:r w:rsidRPr="00936E4E">
        <w:t>.</w:t>
      </w:r>
    </w:p>
    <w:p w14:paraId="76D49147" w14:textId="7BBBA823" w:rsidR="00A778BB" w:rsidRPr="00A778BB" w:rsidRDefault="00746FCC" w:rsidP="00601C02">
      <w:pPr>
        <w:pStyle w:val="ONEH2"/>
      </w:pPr>
      <w:r>
        <w:t xml:space="preserve">Only PSCM’s that were named and assessed as acceptable, as part of the PQQ, </w:t>
      </w:r>
      <w:r w:rsidR="000645CB">
        <w:t>can be included in the associated PSCP’s tender</w:t>
      </w:r>
      <w:r>
        <w:t>.</w:t>
      </w:r>
    </w:p>
    <w:p w14:paraId="7A4386E3" w14:textId="77777777" w:rsidR="004372C4" w:rsidRPr="004372C4" w:rsidRDefault="004372C4" w:rsidP="000656AE"/>
    <w:p w14:paraId="21A02E26" w14:textId="77777777" w:rsidR="002B0FBF" w:rsidRPr="007E7B9C" w:rsidRDefault="002B0FBF" w:rsidP="000656AE">
      <w:pPr>
        <w:pStyle w:val="ONEH1"/>
      </w:pPr>
      <w:r w:rsidRPr="007E7B9C">
        <w:t>T</w:t>
      </w:r>
      <w:r w:rsidR="00795A45" w:rsidRPr="007E7B9C">
        <w:t>ender documents</w:t>
      </w:r>
    </w:p>
    <w:p w14:paraId="21A02E27" w14:textId="77777777" w:rsidR="00DE618B" w:rsidRPr="007E7B9C" w:rsidRDefault="00DE618B" w:rsidP="00601C02">
      <w:pPr>
        <w:pStyle w:val="ONEH2"/>
      </w:pPr>
      <w:r w:rsidRPr="007E7B9C">
        <w:fldChar w:fldCharType="begin"/>
      </w:r>
      <w:r w:rsidRPr="007E7B9C">
        <w:instrText xml:space="preserve">seq level0 \h \r0 </w:instrText>
      </w:r>
      <w:r w:rsidRPr="007E7B9C">
        <w:fldChar w:fldCharType="end"/>
      </w:r>
      <w:r w:rsidRPr="007E7B9C">
        <w:fldChar w:fldCharType="begin"/>
      </w:r>
      <w:r w:rsidRPr="007E7B9C">
        <w:instrText xml:space="preserve">seq level1 \h \r0 </w:instrText>
      </w:r>
      <w:r w:rsidRPr="007E7B9C">
        <w:fldChar w:fldCharType="end"/>
      </w:r>
      <w:r w:rsidRPr="007E7B9C">
        <w:fldChar w:fldCharType="begin"/>
      </w:r>
      <w:r w:rsidRPr="007E7B9C">
        <w:instrText xml:space="preserve">seq level2 \h \r0 </w:instrText>
      </w:r>
      <w:r w:rsidRPr="007E7B9C">
        <w:fldChar w:fldCharType="end"/>
      </w:r>
      <w:r w:rsidRPr="007E7B9C">
        <w:fldChar w:fldCharType="begin"/>
      </w:r>
      <w:r w:rsidRPr="007E7B9C">
        <w:instrText xml:space="preserve">seq level3 \h \r0 </w:instrText>
      </w:r>
      <w:r w:rsidRPr="007E7B9C">
        <w:fldChar w:fldCharType="end"/>
      </w:r>
      <w:r w:rsidRPr="007E7B9C">
        <w:fldChar w:fldCharType="begin"/>
      </w:r>
      <w:r w:rsidRPr="007E7B9C">
        <w:instrText xml:space="preserve">seq level4 \h \r0 </w:instrText>
      </w:r>
      <w:r w:rsidRPr="007E7B9C">
        <w:fldChar w:fldCharType="end"/>
      </w:r>
      <w:r w:rsidRPr="007E7B9C">
        <w:fldChar w:fldCharType="begin"/>
      </w:r>
      <w:r w:rsidRPr="007E7B9C">
        <w:instrText xml:space="preserve">seq level5 \h \r0 </w:instrText>
      </w:r>
      <w:r w:rsidRPr="007E7B9C">
        <w:fldChar w:fldCharType="end"/>
      </w:r>
      <w:r w:rsidRPr="007E7B9C">
        <w:fldChar w:fldCharType="begin"/>
      </w:r>
      <w:r w:rsidRPr="007E7B9C">
        <w:instrText xml:space="preserve">seq level6 \h \r0 </w:instrText>
      </w:r>
      <w:r w:rsidRPr="007E7B9C">
        <w:fldChar w:fldCharType="end"/>
      </w:r>
      <w:r w:rsidRPr="007E7B9C">
        <w:fldChar w:fldCharType="begin"/>
      </w:r>
      <w:r w:rsidRPr="007E7B9C">
        <w:instrText xml:space="preserve">seq level7 \h \r0 </w:instrText>
      </w:r>
      <w:r w:rsidRPr="007E7B9C">
        <w:fldChar w:fldCharType="end"/>
      </w:r>
      <w:r w:rsidRPr="007E7B9C">
        <w:t>Tenders shall be submitted in accordance with the following instructions.</w:t>
      </w:r>
      <w:r w:rsidR="00CB3078" w:rsidRPr="007E7B9C">
        <w:t xml:space="preserve">  It is important that</w:t>
      </w:r>
      <w:r w:rsidR="00A32E4E" w:rsidRPr="007E7B9C">
        <w:t xml:space="preserve"> all the information requested is </w:t>
      </w:r>
      <w:r w:rsidR="00923131" w:rsidRPr="007E7B9C">
        <w:t>provided</w:t>
      </w:r>
      <w:r w:rsidR="00CB3078" w:rsidRPr="007E7B9C">
        <w:t xml:space="preserve"> in the format and order specified.  If the </w:t>
      </w:r>
      <w:r w:rsidR="002F5AC9" w:rsidRPr="007E7B9C">
        <w:t>T</w:t>
      </w:r>
      <w:r w:rsidR="00CB3078" w:rsidRPr="007E7B9C">
        <w:t xml:space="preserve">enderer does not provide all of the information </w:t>
      </w:r>
      <w:r w:rsidR="00B512AB" w:rsidRPr="007E7B9C">
        <w:t xml:space="preserve">the </w:t>
      </w:r>
      <w:r w:rsidR="00665D0D" w:rsidRPr="007E7B9C">
        <w:t xml:space="preserve">Authority </w:t>
      </w:r>
      <w:r w:rsidR="00B512AB" w:rsidRPr="007E7B9C">
        <w:t xml:space="preserve">has </w:t>
      </w:r>
      <w:r w:rsidR="00CB3078" w:rsidRPr="007E7B9C">
        <w:t xml:space="preserve">requested within the tender pack, the </w:t>
      </w:r>
      <w:r w:rsidR="00665D0D" w:rsidRPr="007E7B9C">
        <w:t xml:space="preserve">Authority </w:t>
      </w:r>
      <w:r w:rsidR="00CB3078" w:rsidRPr="007E7B9C">
        <w:t>may reject the tender</w:t>
      </w:r>
      <w:r w:rsidR="00B512AB" w:rsidRPr="007E7B9C">
        <w:t xml:space="preserve"> as </w:t>
      </w:r>
      <w:r w:rsidR="00B43C82" w:rsidRPr="007E7B9C">
        <w:t>non-compliant</w:t>
      </w:r>
      <w:r w:rsidR="002B0FBF" w:rsidRPr="007E7B9C">
        <w:t>.</w:t>
      </w:r>
    </w:p>
    <w:p w14:paraId="21A02E28" w14:textId="0B46EAAC" w:rsidR="00A32E4E" w:rsidRPr="007E7B9C" w:rsidRDefault="00A32E4E" w:rsidP="00601C02">
      <w:pPr>
        <w:pStyle w:val="ONEH2"/>
      </w:pPr>
      <w:r w:rsidRPr="007E7B9C">
        <w:t>The Tenderer is expected to examine</w:t>
      </w:r>
      <w:r w:rsidR="00B512AB" w:rsidRPr="007E7B9C">
        <w:t>, and where necessary respond to,</w:t>
      </w:r>
      <w:r w:rsidRPr="007E7B9C">
        <w:t xml:space="preserve"> all of the documents that comprise the tender documents.  </w:t>
      </w:r>
      <w:r w:rsidR="001B3B43" w:rsidRPr="007E7B9C">
        <w:t>Tenderers</w:t>
      </w:r>
      <w:r w:rsidRPr="007E7B9C">
        <w:t xml:space="preserve"> </w:t>
      </w:r>
      <w:r w:rsidR="00B512AB" w:rsidRPr="007E7B9C">
        <w:t xml:space="preserve">should </w:t>
      </w:r>
      <w:r w:rsidRPr="007E7B9C">
        <w:t>acquaint themselves fully with the extent and nature of the requirement an</w:t>
      </w:r>
      <w:r w:rsidR="002B2B9D">
        <w:t>d the contractual obligations</w:t>
      </w:r>
      <w:r w:rsidR="00C91765">
        <w:t xml:space="preserve"> before completing any tender documents</w:t>
      </w:r>
      <w:r w:rsidR="00FA7503">
        <w:t xml:space="preserve"> by considering the Framework Agreement and the Framework Schedules</w:t>
      </w:r>
      <w:r w:rsidR="002B2B9D">
        <w:t>.</w:t>
      </w:r>
      <w:r w:rsidR="00E13395">
        <w:t xml:space="preserve">  In particular </w:t>
      </w:r>
      <w:r w:rsidR="00925048">
        <w:t>Schedule 4</w:t>
      </w:r>
      <w:r w:rsidR="00E13395">
        <w:t xml:space="preserve"> of the Framework Agreement </w:t>
      </w:r>
      <w:r w:rsidR="00FA7503">
        <w:t xml:space="preserve">(forms of call off contract defined as Scheme Agreements in the Framework Agreement) </w:t>
      </w:r>
      <w:r w:rsidR="00E13395">
        <w:t xml:space="preserve">must be </w:t>
      </w:r>
      <w:r w:rsidR="00547663">
        <w:t xml:space="preserve">thoroughly </w:t>
      </w:r>
      <w:r w:rsidR="00E13395">
        <w:t>understood</w:t>
      </w:r>
      <w:r w:rsidR="00E13395" w:rsidRPr="00E13395">
        <w:t xml:space="preserve"> before completing the </w:t>
      </w:r>
      <w:r w:rsidR="00925048">
        <w:t>Cost Schedules</w:t>
      </w:r>
      <w:r w:rsidR="00E13395" w:rsidRPr="00E13395">
        <w:t>.</w:t>
      </w:r>
    </w:p>
    <w:p w14:paraId="21A02E29" w14:textId="29587A22" w:rsidR="00A32E4E" w:rsidRPr="007E7B9C" w:rsidRDefault="001B3B43" w:rsidP="00601C02">
      <w:pPr>
        <w:pStyle w:val="ONEH2"/>
      </w:pPr>
      <w:r w:rsidRPr="007E7B9C">
        <w:t>Tenderers</w:t>
      </w:r>
      <w:r w:rsidR="00A32E4E" w:rsidRPr="007E7B9C">
        <w:t xml:space="preserve"> must obtain for themselves</w:t>
      </w:r>
      <w:r w:rsidR="00B22FC7" w:rsidRPr="007E7B9C">
        <w:t>,</w:t>
      </w:r>
      <w:r w:rsidR="00A32E4E" w:rsidRPr="007E7B9C">
        <w:t xml:space="preserve"> at their own responsibility and expense</w:t>
      </w:r>
      <w:r w:rsidR="00B22FC7" w:rsidRPr="007E7B9C">
        <w:t>,</w:t>
      </w:r>
      <w:r w:rsidR="00A32E4E" w:rsidRPr="007E7B9C">
        <w:t xml:space="preserve"> all information necessary for the preparation of</w:t>
      </w:r>
      <w:r w:rsidR="00B22FC7" w:rsidRPr="007E7B9C">
        <w:t xml:space="preserve"> their</w:t>
      </w:r>
      <w:r w:rsidR="00A32E4E" w:rsidRPr="007E7B9C">
        <w:t xml:space="preserve"> </w:t>
      </w:r>
      <w:r w:rsidR="00B22FC7" w:rsidRPr="007E7B9C">
        <w:t>t</w:t>
      </w:r>
      <w:r w:rsidR="00A32E4E" w:rsidRPr="007E7B9C">
        <w:t xml:space="preserve">ender.  </w:t>
      </w:r>
      <w:r w:rsidRPr="007E7B9C">
        <w:t>Tenderers</w:t>
      </w:r>
      <w:r w:rsidR="00A32E4E" w:rsidRPr="007E7B9C">
        <w:t xml:space="preserve"> are solely responsible for </w:t>
      </w:r>
      <w:r w:rsidR="00B512AB" w:rsidRPr="007E7B9C">
        <w:t>any</w:t>
      </w:r>
      <w:r w:rsidR="00A32E4E" w:rsidRPr="007E7B9C">
        <w:t xml:space="preserve"> costs and expenses </w:t>
      </w:r>
      <w:r w:rsidR="00B512AB" w:rsidRPr="007E7B9C">
        <w:t>in connection with</w:t>
      </w:r>
      <w:r w:rsidR="00A32E4E" w:rsidRPr="007E7B9C">
        <w:t xml:space="preserve"> the preparation and submission of their Tender</w:t>
      </w:r>
      <w:r w:rsidR="00B512AB" w:rsidRPr="007E7B9C">
        <w:t>,</w:t>
      </w:r>
      <w:r w:rsidR="00A32E4E" w:rsidRPr="007E7B9C">
        <w:t xml:space="preserve"> and all other stages of the evaluation process.  Under no circumstances will the </w:t>
      </w:r>
      <w:r w:rsidR="00665D0D" w:rsidRPr="007E7B9C">
        <w:t>Authority</w:t>
      </w:r>
      <w:r w:rsidR="00A32E4E" w:rsidRPr="007E7B9C">
        <w:t xml:space="preserve">, or </w:t>
      </w:r>
      <w:r w:rsidR="000F0C0C">
        <w:t>its</w:t>
      </w:r>
      <w:r w:rsidR="00A32E4E" w:rsidRPr="007E7B9C">
        <w:t xml:space="preserve"> advisers, be liable for any costs or expenses </w:t>
      </w:r>
      <w:r w:rsidRPr="007E7B9C">
        <w:t>Tenderers</w:t>
      </w:r>
      <w:r w:rsidR="00A32E4E" w:rsidRPr="007E7B9C">
        <w:t xml:space="preserve">, </w:t>
      </w:r>
      <w:r w:rsidR="00516F72" w:rsidRPr="007E7B9C">
        <w:t xml:space="preserve">their </w:t>
      </w:r>
      <w:r w:rsidR="00A32E4E" w:rsidRPr="007E7B9C">
        <w:t xml:space="preserve">sub-contractors, suppliers or advisers </w:t>
      </w:r>
      <w:r w:rsidR="00516F72" w:rsidRPr="007E7B9C">
        <w:t xml:space="preserve">incur </w:t>
      </w:r>
      <w:r w:rsidR="00A32E4E" w:rsidRPr="007E7B9C">
        <w:t>in this process.</w:t>
      </w:r>
    </w:p>
    <w:p w14:paraId="21A02E2A" w14:textId="50A2CB22" w:rsidR="00A32E4E" w:rsidRPr="007E7B9C" w:rsidRDefault="001B3B43" w:rsidP="00601C02">
      <w:pPr>
        <w:pStyle w:val="ONEH2"/>
      </w:pPr>
      <w:r w:rsidRPr="007E7B9C">
        <w:t>Tenderers</w:t>
      </w:r>
      <w:r w:rsidR="00A32E4E" w:rsidRPr="007E7B9C">
        <w:t xml:space="preserve"> are solely responsible for obtaining the information </w:t>
      </w:r>
      <w:r w:rsidR="00356F3E">
        <w:t xml:space="preserve">and any professional advice </w:t>
      </w:r>
      <w:r w:rsidR="00FD5C57">
        <w:t>that</w:t>
      </w:r>
      <w:r w:rsidR="00A32E4E" w:rsidRPr="007E7B9C">
        <w:t xml:space="preserve"> they consider is necessary in order to </w:t>
      </w:r>
      <w:r w:rsidR="00665D0D" w:rsidRPr="007E7B9C">
        <w:t xml:space="preserve">prepare </w:t>
      </w:r>
      <w:r w:rsidR="00A32E4E" w:rsidRPr="007E7B9C">
        <w:t xml:space="preserve">the content of their </w:t>
      </w:r>
      <w:r w:rsidR="000F0C0C">
        <w:t>tender</w:t>
      </w:r>
      <w:r w:rsidR="00A32E4E" w:rsidRPr="007E7B9C">
        <w:t xml:space="preserve"> and to undertake any investigations they consider necessary in order to verify any information </w:t>
      </w:r>
      <w:r w:rsidR="00516F72" w:rsidRPr="007E7B9C">
        <w:t xml:space="preserve">the </w:t>
      </w:r>
      <w:r w:rsidR="00665D0D" w:rsidRPr="007E7B9C">
        <w:t>Authority</w:t>
      </w:r>
      <w:r w:rsidR="00516F72" w:rsidRPr="007E7B9C">
        <w:t xml:space="preserve"> </w:t>
      </w:r>
      <w:r w:rsidR="00A32E4E" w:rsidRPr="007E7B9C">
        <w:t>provide</w:t>
      </w:r>
      <w:r w:rsidR="00516F72" w:rsidRPr="007E7B9C">
        <w:t>s</w:t>
      </w:r>
      <w:r w:rsidR="00A32E4E" w:rsidRPr="007E7B9C">
        <w:t xml:space="preserve"> during the procurement proce</w:t>
      </w:r>
      <w:r w:rsidR="004407A1" w:rsidRPr="007E7B9C">
        <w:t>ss.</w:t>
      </w:r>
      <w:r w:rsidR="00356F3E">
        <w:t xml:space="preserve">  </w:t>
      </w:r>
    </w:p>
    <w:p w14:paraId="21A02E2B" w14:textId="77777777" w:rsidR="00DE618B" w:rsidRPr="007E7B9C" w:rsidRDefault="00CB3078" w:rsidP="00601C02">
      <w:pPr>
        <w:pStyle w:val="ONEH2"/>
      </w:pPr>
      <w:r w:rsidRPr="007E7B9C">
        <w:t xml:space="preserve">All pages of </w:t>
      </w:r>
      <w:r w:rsidR="00A32E4E" w:rsidRPr="007E7B9C">
        <w:t>the</w:t>
      </w:r>
      <w:r w:rsidRPr="007E7B9C">
        <w:t xml:space="preserve"> tender </w:t>
      </w:r>
      <w:r w:rsidR="00A32E4E" w:rsidRPr="007E7B9C">
        <w:t xml:space="preserve">submission </w:t>
      </w:r>
      <w:r w:rsidRPr="007E7B9C">
        <w:t>must be</w:t>
      </w:r>
      <w:r w:rsidR="00DE618B" w:rsidRPr="007E7B9C">
        <w:t xml:space="preserve"> sequentially numbered (including any forms to be completed and</w:t>
      </w:r>
      <w:r w:rsidR="00A32E4E" w:rsidRPr="007E7B9C">
        <w:t xml:space="preserve"> </w:t>
      </w:r>
      <w:r w:rsidR="00DE618B" w:rsidRPr="007E7B9C">
        <w:t xml:space="preserve">returned). </w:t>
      </w:r>
    </w:p>
    <w:p w14:paraId="21A02E2C" w14:textId="77777777" w:rsidR="002F5AC9" w:rsidRPr="007E7B9C" w:rsidRDefault="00DE618B" w:rsidP="00601C02">
      <w:pPr>
        <w:pStyle w:val="ONEH2"/>
      </w:pPr>
      <w:r w:rsidRPr="007E7B9C">
        <w:t xml:space="preserve">All specifications, plans, drawings, samples and patterns </w:t>
      </w:r>
      <w:r w:rsidR="00516F72" w:rsidRPr="007E7B9C">
        <w:t xml:space="preserve">and anything else </w:t>
      </w:r>
      <w:r w:rsidR="00CB3078" w:rsidRPr="007E7B9C">
        <w:t xml:space="preserve">that </w:t>
      </w:r>
      <w:r w:rsidRPr="007E7B9C">
        <w:t xml:space="preserve">the </w:t>
      </w:r>
      <w:r w:rsidR="00665D0D" w:rsidRPr="007E7B9C">
        <w:t>Authority</w:t>
      </w:r>
      <w:r w:rsidRPr="007E7B9C">
        <w:t xml:space="preserve"> </w:t>
      </w:r>
      <w:r w:rsidR="0096099E" w:rsidRPr="007E7B9C">
        <w:t>issue</w:t>
      </w:r>
      <w:r w:rsidR="00317A93" w:rsidRPr="007E7B9C">
        <w:t>s</w:t>
      </w:r>
      <w:r w:rsidR="0096099E" w:rsidRPr="007E7B9C">
        <w:t xml:space="preserve"> in connection with this</w:t>
      </w:r>
      <w:r w:rsidRPr="007E7B9C">
        <w:t xml:space="preserve"> </w:t>
      </w:r>
      <w:r w:rsidR="004407A1" w:rsidRPr="007E7B9C">
        <w:t>ITT</w:t>
      </w:r>
      <w:r w:rsidR="00317A93" w:rsidRPr="007E7B9C">
        <w:t>,</w:t>
      </w:r>
      <w:r w:rsidRPr="007E7B9C">
        <w:t xml:space="preserve"> remain</w:t>
      </w:r>
      <w:r w:rsidR="00516F72" w:rsidRPr="007E7B9C">
        <w:t>s</w:t>
      </w:r>
      <w:r w:rsidRPr="007E7B9C">
        <w:t xml:space="preserve"> the property of the Crown and are to be used solely for the purpose of tendering.</w:t>
      </w:r>
    </w:p>
    <w:p w14:paraId="6BF6A979" w14:textId="0219E9EB" w:rsidR="00940494" w:rsidRDefault="00940494" w:rsidP="00601C02">
      <w:pPr>
        <w:pStyle w:val="ONEH2"/>
      </w:pPr>
      <w:r>
        <w:t>Responses to the criteria for this tender should be provided by completing and returning the Tender Schedules (Part B of this ITT)</w:t>
      </w:r>
      <w:r w:rsidR="00AC0050">
        <w:t xml:space="preserve">. </w:t>
      </w:r>
      <w:r>
        <w:t xml:space="preserve">All information in response </w:t>
      </w:r>
      <w:proofErr w:type="gramStart"/>
      <w:r>
        <w:t>to a particular criteria</w:t>
      </w:r>
      <w:proofErr w:type="gramEnd"/>
      <w:r w:rsidR="0080771C">
        <w:t>,</w:t>
      </w:r>
      <w:r>
        <w:t xml:space="preserve"> should be contained within the response section for that criteria in the relevant schedule. </w:t>
      </w:r>
      <w:r w:rsidR="00315A20">
        <w:t xml:space="preserve">Responses to each </w:t>
      </w:r>
      <w:r w:rsidR="00AC0050">
        <w:t xml:space="preserve">of the criteria </w:t>
      </w:r>
      <w:r w:rsidR="00315A20">
        <w:t xml:space="preserve">should be </w:t>
      </w:r>
      <w:r w:rsidR="00315A20">
        <w:lastRenderedPageBreak/>
        <w:t xml:space="preserve">uploaded as separate documents following the naming convention described in Part B of this ITT. </w:t>
      </w:r>
      <w:r>
        <w:t xml:space="preserve"> Additional documents</w:t>
      </w:r>
      <w:r w:rsidR="00315A20">
        <w:t xml:space="preserve"> can</w:t>
      </w:r>
      <w:r>
        <w:t xml:space="preserve"> be attached</w:t>
      </w:r>
      <w:r w:rsidR="00315A20">
        <w:t xml:space="preserve"> for each question and are included in the overall word count for that question and must follow the naming convention for attachments. </w:t>
      </w:r>
      <w:r>
        <w:t xml:space="preserve"> </w:t>
      </w:r>
    </w:p>
    <w:p w14:paraId="66825B81" w14:textId="36ABDB16" w:rsidR="00AA34B6" w:rsidRDefault="009F5AFE" w:rsidP="00601C02">
      <w:pPr>
        <w:pStyle w:val="ONEH2"/>
      </w:pPr>
      <w:r w:rsidRPr="007E7B9C">
        <w:t xml:space="preserve">All </w:t>
      </w:r>
      <w:r w:rsidR="001B3B43" w:rsidRPr="007E7B9C">
        <w:t>Tenderers</w:t>
      </w:r>
      <w:r w:rsidR="007633E3" w:rsidRPr="007E7B9C">
        <w:t xml:space="preserve"> </w:t>
      </w:r>
      <w:r w:rsidR="00516F72" w:rsidRPr="007E7B9C">
        <w:t xml:space="preserve">must submit their </w:t>
      </w:r>
      <w:r w:rsidR="00A54141" w:rsidRPr="007E7B9C">
        <w:t>t</w:t>
      </w:r>
      <w:r w:rsidR="00516F72" w:rsidRPr="007E7B9C">
        <w:t xml:space="preserve">ender </w:t>
      </w:r>
      <w:r w:rsidR="007633E3" w:rsidRPr="007E7B9C">
        <w:t>responses in</w:t>
      </w:r>
      <w:r w:rsidR="000116F4" w:rsidRPr="007E7B9C">
        <w:t xml:space="preserve"> </w:t>
      </w:r>
      <w:r w:rsidR="004407A1" w:rsidRPr="007E7B9C">
        <w:t>machine-readable</w:t>
      </w:r>
      <w:r w:rsidR="000116F4" w:rsidRPr="007E7B9C">
        <w:t xml:space="preserve"> format (non-</w:t>
      </w:r>
      <w:r w:rsidR="004407A1" w:rsidRPr="007E7B9C">
        <w:t>pdf</w:t>
      </w:r>
      <w:r w:rsidR="000116F4" w:rsidRPr="007E7B9C">
        <w:t>)</w:t>
      </w:r>
      <w:r w:rsidR="004407A1" w:rsidRPr="007E7B9C">
        <w:t>.</w:t>
      </w:r>
    </w:p>
    <w:p w14:paraId="0183F862" w14:textId="7B60A5B8" w:rsidR="00AA34B6" w:rsidRDefault="00AA34B6" w:rsidP="00601C02">
      <w:pPr>
        <w:pStyle w:val="ONEH2"/>
      </w:pPr>
      <w:r>
        <w:t>Where a question has been given a m</w:t>
      </w:r>
      <w:r w:rsidRPr="00AA07F5">
        <w:t>aximum word count</w:t>
      </w:r>
      <w:r>
        <w:t>,</w:t>
      </w:r>
      <w:r w:rsidRPr="00AA07F5">
        <w:t xml:space="preserve"> </w:t>
      </w:r>
      <w:r>
        <w:t>this must be adhered to</w:t>
      </w:r>
      <w:r w:rsidRPr="00AA07F5">
        <w:t>.  Responses will only be taken into account up to this word limit, anything above will be ignored.</w:t>
      </w:r>
      <w:r w:rsidR="007D785F">
        <w:t xml:space="preserve">  For clarity visuals / graphics and tables can all be included but any words they contain must be included within the word count.</w:t>
      </w:r>
    </w:p>
    <w:p w14:paraId="6046331E" w14:textId="6FE60048" w:rsidR="000007F3" w:rsidRPr="007E7B9C" w:rsidRDefault="000007F3" w:rsidP="00601C02">
      <w:pPr>
        <w:pStyle w:val="ONEH2"/>
      </w:pPr>
      <w:r>
        <w:t xml:space="preserve">Part B, </w:t>
      </w:r>
      <w:r w:rsidRPr="007E7B9C">
        <w:t xml:space="preserve">Schedule </w:t>
      </w:r>
      <w:r>
        <w:t>F</w:t>
      </w:r>
      <w:r w:rsidR="002C3B1A">
        <w:t>our</w:t>
      </w:r>
      <w:r w:rsidRPr="007E7B9C">
        <w:t xml:space="preserve"> </w:t>
      </w:r>
      <w:r w:rsidRPr="00356F3E">
        <w:t>(Form of Tender)</w:t>
      </w:r>
      <w:r w:rsidRPr="007E7B9C">
        <w:t xml:space="preserve"> </w:t>
      </w:r>
      <w:r>
        <w:t>must</w:t>
      </w:r>
      <w:r w:rsidRPr="007E7B9C">
        <w:t xml:space="preserve"> be returned with your tender submission.</w:t>
      </w:r>
    </w:p>
    <w:p w14:paraId="21A02E2E" w14:textId="77777777" w:rsidR="00BC224D" w:rsidRPr="007E7B9C" w:rsidRDefault="00BC224D" w:rsidP="00695658">
      <w:pPr>
        <w:pStyle w:val="Indented"/>
      </w:pPr>
    </w:p>
    <w:p w14:paraId="0138E82E" w14:textId="356F5604" w:rsidR="00C931F0" w:rsidRDefault="00C931F0" w:rsidP="00C931F0">
      <w:pPr>
        <w:pStyle w:val="ONEH1"/>
      </w:pPr>
      <w:r>
        <w:t>Form</w:t>
      </w:r>
      <w:r w:rsidR="00FA7503">
        <w:t>s</w:t>
      </w:r>
      <w:r>
        <w:t xml:space="preserve"> of </w:t>
      </w:r>
      <w:r w:rsidR="00FA7503">
        <w:t>framework agreement and scheme agreement</w:t>
      </w:r>
    </w:p>
    <w:p w14:paraId="12778173" w14:textId="77777777" w:rsidR="00C931F0" w:rsidRPr="00897A40" w:rsidRDefault="00C931F0" w:rsidP="00601C02">
      <w:pPr>
        <w:pStyle w:val="ONEH2"/>
      </w:pPr>
      <w:r w:rsidRPr="00897A40">
        <w:t>This Procurement will result in the award of a Framework Agreement to each successful Tenderer. Once the Framework Agreements have been executed the successful Tenderers will become the PSCPs who may compete for the award of Scheme Agreements pursuant to the terms of the Framework Agreements.</w:t>
      </w:r>
    </w:p>
    <w:p w14:paraId="0DADCBF5" w14:textId="1211FA9F" w:rsidR="00C931F0" w:rsidRPr="00897A40" w:rsidRDefault="00C931F0" w:rsidP="00601C02">
      <w:pPr>
        <w:pStyle w:val="ONEH2"/>
      </w:pPr>
      <w:r w:rsidRPr="00897A40">
        <w:t xml:space="preserve">The published Framework Agreement (including the </w:t>
      </w:r>
      <w:r w:rsidR="00FA7503">
        <w:t xml:space="preserve">Framework </w:t>
      </w:r>
      <w:r w:rsidRPr="00897A40">
        <w:t xml:space="preserve">Schedules and template Scheme Agreement) are available </w:t>
      </w:r>
      <w:r>
        <w:t xml:space="preserve">as detailed in Section </w:t>
      </w:r>
      <w:r w:rsidR="00AC0050">
        <w:t>Three</w:t>
      </w:r>
      <w:r>
        <w:t xml:space="preserve"> of this ITT</w:t>
      </w:r>
      <w:r w:rsidRPr="00897A40">
        <w:t>. Please carefully review these documents, so that you fully understand the rights and obligations they confer on the parties.</w:t>
      </w:r>
    </w:p>
    <w:p w14:paraId="5F762BCD" w14:textId="5FBB0354" w:rsidR="00C931F0" w:rsidRPr="00897A40" w:rsidRDefault="00C931F0" w:rsidP="00601C02">
      <w:pPr>
        <w:pStyle w:val="ONEH2"/>
      </w:pPr>
      <w:r w:rsidRPr="00897A40">
        <w:t xml:space="preserve">The Framework Agreement </w:t>
      </w:r>
      <w:r w:rsidR="00FA7503">
        <w:t>and the Framework Schedules</w:t>
      </w:r>
      <w:r w:rsidRPr="00897A40">
        <w:t xml:space="preserve"> are non-negotiable, whether during this Procurement or post award. However, you may seek clarification of any points of ambiguity or apparent error in relation to the</w:t>
      </w:r>
      <w:r w:rsidR="00FA7503">
        <w:t>se documents</w:t>
      </w:r>
      <w:r w:rsidRPr="00897A40">
        <w:t xml:space="preserve"> throughout the clarification period (see paragraph </w:t>
      </w:r>
      <w:r>
        <w:t>9, below</w:t>
      </w:r>
      <w:r w:rsidRPr="00897A40">
        <w:t>). If, in its sole discretion, the Authority accepts that there is either ambiguity or error, then it will make appropriate amendment.</w:t>
      </w:r>
    </w:p>
    <w:p w14:paraId="537B4158" w14:textId="365FCD8E" w:rsidR="00C931F0" w:rsidRPr="00897A40" w:rsidRDefault="00C931F0" w:rsidP="00601C02">
      <w:pPr>
        <w:pStyle w:val="ONEH2"/>
      </w:pPr>
      <w:r w:rsidRPr="00897A40">
        <w:t>Following the Authority’s decision to award, the form of Framework Agreement will be updated to incorporate the relevant Tender including (but not limited to) the successful Tenderer</w:t>
      </w:r>
      <w:r w:rsidR="00C167DC">
        <w:t>’</w:t>
      </w:r>
      <w:r w:rsidRPr="00897A40">
        <w:t xml:space="preserve">s approach to delivering the </w:t>
      </w:r>
      <w:r>
        <w:t>Works</w:t>
      </w:r>
      <w:r w:rsidRPr="00897A40">
        <w:t xml:space="preserve">. </w:t>
      </w:r>
    </w:p>
    <w:p w14:paraId="3A86C00F" w14:textId="03A4E09B" w:rsidR="00C931F0" w:rsidRPr="00AC0050" w:rsidRDefault="00C931F0" w:rsidP="00601C02">
      <w:pPr>
        <w:pStyle w:val="ONEH2"/>
      </w:pPr>
      <w:r w:rsidRPr="00897A40">
        <w:t xml:space="preserve">The Authority will manage the overall performance of the awarded Framework </w:t>
      </w:r>
      <w:r w:rsidRPr="00AC0050">
        <w:t>Agreement</w:t>
      </w:r>
      <w:r w:rsidR="00C167DC">
        <w:t>s</w:t>
      </w:r>
      <w:r w:rsidRPr="00AC0050">
        <w:t xml:space="preserve"> by PSCPs</w:t>
      </w:r>
    </w:p>
    <w:p w14:paraId="5E82D949" w14:textId="6200870D" w:rsidR="00C931F0" w:rsidRPr="0045224C" w:rsidRDefault="00C931F0" w:rsidP="00601C02">
      <w:pPr>
        <w:pStyle w:val="ONEH2"/>
        <w:rPr>
          <w:rFonts w:ascii="Arial Bold" w:hAnsi="Arial Bold"/>
          <w:sz w:val="24"/>
        </w:rPr>
      </w:pPr>
      <w:r w:rsidRPr="00AC0050">
        <w:t xml:space="preserve">Detailed information on how the Framework Agreement operates is provided in the Framework </w:t>
      </w:r>
      <w:r w:rsidR="00C167DC">
        <w:t>S</w:t>
      </w:r>
      <w:r w:rsidRPr="00DD4EC2">
        <w:t>chedules.  Tenderers are reminded to familiarise themselves with th</w:t>
      </w:r>
      <w:r w:rsidR="00C167DC">
        <w:t>e</w:t>
      </w:r>
      <w:r w:rsidRPr="00DD4EC2">
        <w:t>s</w:t>
      </w:r>
      <w:r w:rsidR="00C167DC">
        <w:t>e</w:t>
      </w:r>
      <w:r w:rsidRPr="00DD4EC2">
        <w:t xml:space="preserve"> document before preparing and submitting tenders. </w:t>
      </w:r>
    </w:p>
    <w:p w14:paraId="2FB66A82" w14:textId="77777777" w:rsidR="00C931F0" w:rsidRPr="00C931F0" w:rsidRDefault="00C931F0" w:rsidP="00F501A9"/>
    <w:p w14:paraId="21A02E2F" w14:textId="77777777" w:rsidR="00DE618B" w:rsidRPr="007E7B9C" w:rsidRDefault="00DE618B" w:rsidP="006D7FD2">
      <w:pPr>
        <w:pStyle w:val="ONEH1"/>
      </w:pPr>
      <w:r w:rsidRPr="007E7B9C">
        <w:t>A</w:t>
      </w:r>
      <w:r w:rsidR="00795A45" w:rsidRPr="007E7B9C">
        <w:t>mendments to Tender Documentation and</w:t>
      </w:r>
      <w:r w:rsidR="00516F72" w:rsidRPr="007E7B9C">
        <w:t xml:space="preserve"> Termination </w:t>
      </w:r>
    </w:p>
    <w:p w14:paraId="39CC1590" w14:textId="77777777" w:rsidR="00EC309B" w:rsidRDefault="00D02D9A" w:rsidP="00601C02">
      <w:pPr>
        <w:pStyle w:val="ONEH2"/>
      </w:pPr>
      <w:r w:rsidRPr="007E7B9C">
        <w:t>At</w:t>
      </w:r>
      <w:r w:rsidR="00DE618B" w:rsidRPr="007E7B9C">
        <w:t xml:space="preserve"> any time prior to the deadline for receipt of </w:t>
      </w:r>
      <w:r w:rsidR="006B568B" w:rsidRPr="007E7B9C">
        <w:t>questions</w:t>
      </w:r>
      <w:r w:rsidR="004407A1" w:rsidRPr="007E7B9C">
        <w:t>,</w:t>
      </w:r>
      <w:r w:rsidR="00DE618B" w:rsidRPr="007E7B9C">
        <w:t xml:space="preserve"> the </w:t>
      </w:r>
      <w:r w:rsidR="00665D0D" w:rsidRPr="007E7B9C">
        <w:t xml:space="preserve">Authority </w:t>
      </w:r>
      <w:r w:rsidR="00DE618B" w:rsidRPr="007E7B9C">
        <w:t>may modify the tender documents by amendments in writing.</w:t>
      </w:r>
    </w:p>
    <w:p w14:paraId="4C2D0B40" w14:textId="77777777" w:rsidR="00EC309B" w:rsidRDefault="00DE618B" w:rsidP="00601C02">
      <w:pPr>
        <w:pStyle w:val="ONEH2"/>
      </w:pPr>
      <w:r w:rsidRPr="007E7B9C">
        <w:t xml:space="preserve">The </w:t>
      </w:r>
      <w:r w:rsidR="00665D0D" w:rsidRPr="007E7B9C">
        <w:t xml:space="preserve">Authority </w:t>
      </w:r>
      <w:r w:rsidR="004407A1" w:rsidRPr="007E7B9C">
        <w:t xml:space="preserve">(at its sole discretion) </w:t>
      </w:r>
      <w:r w:rsidRPr="007E7B9C">
        <w:t xml:space="preserve">may extend the deadline for </w:t>
      </w:r>
      <w:r w:rsidR="006B568B" w:rsidRPr="007E7B9C">
        <w:t>receipt of T</w:t>
      </w:r>
      <w:r w:rsidRPr="007E7B9C">
        <w:t>enders</w:t>
      </w:r>
      <w:r w:rsidR="004407A1" w:rsidRPr="007E7B9C">
        <w:t>.</w:t>
      </w:r>
    </w:p>
    <w:p w14:paraId="21A02E33" w14:textId="77157E9F" w:rsidR="00BC224D" w:rsidRPr="007E7B9C" w:rsidRDefault="00D02D9A" w:rsidP="00601C02">
      <w:pPr>
        <w:pStyle w:val="ONEH2"/>
      </w:pPr>
      <w:r w:rsidRPr="007E7B9C">
        <w:t>The</w:t>
      </w:r>
      <w:r w:rsidR="00516F72" w:rsidRPr="007E7B9C">
        <w:t xml:space="preserve"> </w:t>
      </w:r>
      <w:r w:rsidR="00665D0D" w:rsidRPr="007E7B9C">
        <w:t>Authority</w:t>
      </w:r>
      <w:r w:rsidR="00516F72" w:rsidRPr="007E7B9C">
        <w:t xml:space="preserve"> reserves the right to </w:t>
      </w:r>
      <w:r w:rsidR="004819EC" w:rsidRPr="007E7B9C">
        <w:t xml:space="preserve">modify or to </w:t>
      </w:r>
      <w:r w:rsidR="00516F72" w:rsidRPr="007E7B9C">
        <w:t>discontinue th</w:t>
      </w:r>
      <w:r w:rsidR="004819EC" w:rsidRPr="007E7B9C">
        <w:t>e whole of, or any part of, th</w:t>
      </w:r>
      <w:r w:rsidR="00516F72" w:rsidRPr="007E7B9C">
        <w:t>is tendering process</w:t>
      </w:r>
      <w:r w:rsidR="004819EC" w:rsidRPr="007E7B9C">
        <w:t xml:space="preserve"> </w:t>
      </w:r>
      <w:r w:rsidR="00516F72" w:rsidRPr="007E7B9C">
        <w:t>at any time</w:t>
      </w:r>
      <w:r w:rsidR="004407A1" w:rsidRPr="007E7B9C">
        <w:t xml:space="preserve"> and accepts</w:t>
      </w:r>
      <w:r w:rsidR="00665D0D" w:rsidRPr="007E7B9C">
        <w:t xml:space="preserve"> </w:t>
      </w:r>
      <w:r w:rsidR="004819EC" w:rsidRPr="007E7B9C">
        <w:t xml:space="preserve">no obligation whatsoever </w:t>
      </w:r>
      <w:r w:rsidR="00516F72" w:rsidRPr="007E7B9C">
        <w:t xml:space="preserve">to award a </w:t>
      </w:r>
      <w:r w:rsidR="00DA4828">
        <w:t>Framework Agreement</w:t>
      </w:r>
      <w:r w:rsidR="00516F72" w:rsidRPr="007E7B9C">
        <w:t xml:space="preserve">. </w:t>
      </w:r>
    </w:p>
    <w:p w14:paraId="0791CAFD" w14:textId="77777777" w:rsidR="00B10002" w:rsidRDefault="00B10002" w:rsidP="00897A40">
      <w:pPr>
        <w:pStyle w:val="Indented"/>
        <w:ind w:left="0"/>
      </w:pPr>
    </w:p>
    <w:p w14:paraId="21A02E60" w14:textId="77777777" w:rsidR="00DE618B" w:rsidRPr="007E7B9C" w:rsidRDefault="009F5AFE" w:rsidP="006D7FD2">
      <w:pPr>
        <w:pStyle w:val="ONEH1"/>
      </w:pPr>
      <w:bookmarkStart w:id="5" w:name="_Ref332797148"/>
      <w:r w:rsidRPr="007E7B9C">
        <w:t>Tender</w:t>
      </w:r>
      <w:r w:rsidR="009C2EA4" w:rsidRPr="007E7B9C">
        <w:t xml:space="preserve"> </w:t>
      </w:r>
      <w:r w:rsidR="00795A45" w:rsidRPr="007E7B9C">
        <w:t>Information</w:t>
      </w:r>
      <w:bookmarkEnd w:id="5"/>
    </w:p>
    <w:p w14:paraId="21A02E61" w14:textId="4949D829" w:rsidR="00DE618B" w:rsidRPr="007E7B9C" w:rsidRDefault="00442455" w:rsidP="00601C02">
      <w:pPr>
        <w:pStyle w:val="ONEH2"/>
      </w:pPr>
      <w:r w:rsidRPr="007E7B9C">
        <w:t xml:space="preserve">The </w:t>
      </w:r>
      <w:r w:rsidR="00422A7E" w:rsidRPr="007E7B9C">
        <w:t>Authority acts in good faith at all times</w:t>
      </w:r>
      <w:r w:rsidR="00C167DC">
        <w:t xml:space="preserve"> but it does not warrant, represent or guarantee any of the information provided in this ITT or its sections</w:t>
      </w:r>
      <w:r w:rsidR="00422A7E" w:rsidRPr="007E7B9C">
        <w:t xml:space="preserve">. </w:t>
      </w:r>
      <w:r w:rsidR="00B43C82" w:rsidRPr="007E7B9C">
        <w:t xml:space="preserve"> </w:t>
      </w:r>
      <w:r w:rsidR="00DE618B" w:rsidRPr="007E7B9C">
        <w:t xml:space="preserve"> </w:t>
      </w:r>
      <w:r w:rsidR="001B3B43" w:rsidRPr="007E7B9C">
        <w:t>Tenderers</w:t>
      </w:r>
      <w:r w:rsidR="00DE618B" w:rsidRPr="007E7B9C">
        <w:t xml:space="preserve"> must satisfy themselves as to the accuracy of information</w:t>
      </w:r>
      <w:r w:rsidR="00422A7E" w:rsidRPr="007E7B9C">
        <w:t xml:space="preserve"> the Authority provides</w:t>
      </w:r>
      <w:r w:rsidR="00DE618B" w:rsidRPr="007E7B9C">
        <w:t xml:space="preserve">. </w:t>
      </w:r>
      <w:r w:rsidR="00317A93" w:rsidRPr="007E7B9C">
        <w:t xml:space="preserve"> </w:t>
      </w:r>
      <w:r w:rsidR="00DE618B" w:rsidRPr="007E7B9C">
        <w:lastRenderedPageBreak/>
        <w:t xml:space="preserve">The </w:t>
      </w:r>
      <w:r w:rsidR="00422A7E" w:rsidRPr="007E7B9C">
        <w:t>Authority</w:t>
      </w:r>
      <w:r w:rsidR="00DE618B" w:rsidRPr="007E7B9C">
        <w:t xml:space="preserve"> accepts no </w:t>
      </w:r>
      <w:r w:rsidRPr="007E7B9C">
        <w:t xml:space="preserve">liability </w:t>
      </w:r>
      <w:r w:rsidR="00DE618B" w:rsidRPr="007E7B9C">
        <w:t xml:space="preserve"> for any loss or damage of whatever kind or howsoever caused arising from </w:t>
      </w:r>
      <w:r w:rsidRPr="007E7B9C">
        <w:t xml:space="preserve">Tenderers </w:t>
      </w:r>
      <w:r w:rsidR="00DE618B" w:rsidRPr="007E7B9C">
        <w:t xml:space="preserve">use of such information, unless such information has been supplied fraudulently by the </w:t>
      </w:r>
      <w:r w:rsidR="00422A7E" w:rsidRPr="007E7B9C">
        <w:t>Authority</w:t>
      </w:r>
      <w:r w:rsidR="00DE618B" w:rsidRPr="007E7B9C">
        <w:t xml:space="preserve"> (where the meaning of fraudulently is "the making of false representation knowingly, or without belief in its truth, or recklessly").</w:t>
      </w:r>
    </w:p>
    <w:p w14:paraId="21A02E62" w14:textId="77777777" w:rsidR="001D5F92" w:rsidRPr="007E7B9C" w:rsidRDefault="00DE618B" w:rsidP="00601C02">
      <w:pPr>
        <w:pStyle w:val="ONEH2"/>
      </w:pPr>
      <w:r w:rsidRPr="007E7B9C">
        <w:t xml:space="preserve">This invitation and its accompanying documents shall remain the property of the </w:t>
      </w:r>
      <w:r w:rsidR="00422A7E" w:rsidRPr="007E7B9C">
        <w:t>Authority</w:t>
      </w:r>
      <w:r w:rsidR="00476380" w:rsidRPr="007E7B9C">
        <w:t xml:space="preserve"> and </w:t>
      </w:r>
      <w:r w:rsidRPr="007E7B9C">
        <w:t>must be returned on demand.</w:t>
      </w:r>
    </w:p>
    <w:p w14:paraId="21A02E63" w14:textId="77777777" w:rsidR="00E242A0" w:rsidRDefault="00E242A0" w:rsidP="00695658">
      <w:pPr>
        <w:pStyle w:val="Indented"/>
      </w:pPr>
    </w:p>
    <w:p w14:paraId="21A02E64" w14:textId="77777777" w:rsidR="00E42F67" w:rsidRDefault="00E42F67" w:rsidP="006D7FD2">
      <w:pPr>
        <w:pStyle w:val="ONEH1"/>
      </w:pPr>
      <w:r>
        <w:t>Cross Government Reporting</w:t>
      </w:r>
    </w:p>
    <w:p w14:paraId="21A02E65" w14:textId="0138879F" w:rsidR="00E42F67" w:rsidRDefault="00E42F67" w:rsidP="00601C02">
      <w:pPr>
        <w:pStyle w:val="ONEH2"/>
      </w:pPr>
      <w:r>
        <w:t xml:space="preserve">All Central Government Departments </w:t>
      </w:r>
      <w:r w:rsidR="00C167DC">
        <w:t xml:space="preserve">(as defined in the Framework Agreement) </w:t>
      </w:r>
      <w:r>
        <w:t xml:space="preserve">and their Executive Agencies and Non Departmental Public Bodies are subject to control and reporting </w:t>
      </w:r>
      <w:r w:rsidR="001D4596">
        <w:t>requirements</w:t>
      </w:r>
      <w:r>
        <w: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21A02E66" w14:textId="4CCF24B5" w:rsidR="00E42F67" w:rsidRDefault="00E42F67" w:rsidP="00601C02">
      <w:pPr>
        <w:pStyle w:val="ONEH2"/>
      </w:pPr>
      <w:r>
        <w:t xml:space="preserve">For these purposes, the Authority may disclose within Government any of the </w:t>
      </w:r>
      <w:r w:rsidR="00C167DC">
        <w:t>Tenderer’s</w:t>
      </w:r>
      <w:r>
        <w:t xml:space="preserve"> documentation/information (including any that the Contractor considers to be confidential and/or commercially sensitive such as specific bid information) submitted by the </w:t>
      </w:r>
      <w:r w:rsidR="00C167DC">
        <w:t>Tenderer</w:t>
      </w:r>
      <w:r>
        <w:t xml:space="preserve"> to the Authority during this Procurement. The information will not be disclosed outside Government.  </w:t>
      </w:r>
      <w:r w:rsidR="00C167DC">
        <w:t>Tenderers</w:t>
      </w:r>
      <w:r>
        <w:t xml:space="preserve"> taking part in this </w:t>
      </w:r>
      <w:r w:rsidR="00C167DC">
        <w:t>Procurement agree</w:t>
      </w:r>
      <w:r>
        <w:t xml:space="preserve"> to these terms as part of the </w:t>
      </w:r>
      <w:r w:rsidR="00C167DC">
        <w:t>Procurement.</w:t>
      </w:r>
    </w:p>
    <w:p w14:paraId="21A02E67" w14:textId="77777777" w:rsidR="00E42F67" w:rsidRPr="007E7B9C" w:rsidRDefault="00E42F67" w:rsidP="00695658">
      <w:pPr>
        <w:pStyle w:val="Indented"/>
      </w:pPr>
    </w:p>
    <w:p w14:paraId="21A02E68" w14:textId="77777777" w:rsidR="00DE618B" w:rsidRPr="007E7B9C" w:rsidRDefault="00DE618B" w:rsidP="006D7FD2">
      <w:pPr>
        <w:pStyle w:val="ONEH1"/>
      </w:pPr>
      <w:r w:rsidRPr="007E7B9C">
        <w:t>F</w:t>
      </w:r>
      <w:r w:rsidR="00795A45" w:rsidRPr="007E7B9C">
        <w:t xml:space="preserve">reedom of Information Act </w:t>
      </w:r>
      <w:r w:rsidRPr="007E7B9C">
        <w:t>2000</w:t>
      </w:r>
    </w:p>
    <w:p w14:paraId="21A02E69" w14:textId="77777777" w:rsidR="00DE618B" w:rsidRPr="007E7B9C" w:rsidRDefault="001D5F92" w:rsidP="00601C02">
      <w:pPr>
        <w:pStyle w:val="ONEH2"/>
      </w:pPr>
      <w:r w:rsidRPr="007E7B9C">
        <w:t xml:space="preserve">As a </w:t>
      </w:r>
      <w:r w:rsidR="00BE5BB7" w:rsidRPr="007E7B9C">
        <w:t>Government</w:t>
      </w:r>
      <w:r w:rsidRPr="007E7B9C">
        <w:t xml:space="preserve"> </w:t>
      </w:r>
      <w:r w:rsidR="00372817" w:rsidRPr="007E7B9C">
        <w:t>Department</w:t>
      </w:r>
      <w:r w:rsidRPr="007E7B9C">
        <w:t>, t</w:t>
      </w:r>
      <w:r w:rsidR="00DE618B" w:rsidRPr="007E7B9C">
        <w:t xml:space="preserve">he </w:t>
      </w:r>
      <w:r w:rsidR="00A34493">
        <w:t>Authority</w:t>
      </w:r>
      <w:r w:rsidR="00BE5BB7" w:rsidRPr="007E7B9C">
        <w:t xml:space="preserve"> is subject to, a</w:t>
      </w:r>
      <w:r w:rsidR="00422A7E" w:rsidRPr="007E7B9C">
        <w:t>n</w:t>
      </w:r>
      <w:r w:rsidR="00BE5BB7" w:rsidRPr="007E7B9C">
        <w:t xml:space="preserve">d must comply, with </w:t>
      </w:r>
      <w:r w:rsidR="009122EF" w:rsidRPr="007E7B9C">
        <w:t>the, Freedom</w:t>
      </w:r>
      <w:r w:rsidR="00DE618B" w:rsidRPr="007E7B9C">
        <w:t xml:space="preserve"> of Information Act 2000 (</w:t>
      </w:r>
      <w:r w:rsidR="00BE5BB7" w:rsidRPr="007E7B9C">
        <w:t>"</w:t>
      </w:r>
      <w:r w:rsidR="00DE618B" w:rsidRPr="007E7B9C">
        <w:rPr>
          <w:b/>
          <w:bCs/>
        </w:rPr>
        <w:t>FOIA</w:t>
      </w:r>
      <w:r w:rsidR="00BE5BB7" w:rsidRPr="007E7B9C">
        <w:rPr>
          <w:b/>
          <w:bCs/>
        </w:rPr>
        <w:t>"</w:t>
      </w:r>
      <w:r w:rsidR="00DE618B" w:rsidRPr="007E7B9C">
        <w:t>).</w:t>
      </w:r>
    </w:p>
    <w:p w14:paraId="21A02E6A" w14:textId="77777777" w:rsidR="00DC356C" w:rsidRPr="007E7B9C" w:rsidRDefault="001514FC" w:rsidP="00601C02">
      <w:pPr>
        <w:pStyle w:val="ONEH2"/>
      </w:pPr>
      <w:bookmarkStart w:id="6" w:name="_Ref149547605"/>
      <w:r w:rsidRPr="007E7B9C">
        <w:t>I</w:t>
      </w:r>
      <w:r w:rsidR="00DC356C" w:rsidRPr="007E7B9C">
        <w:t xml:space="preserve">n accordance with the obligations and duties placed upon public authorities by the </w:t>
      </w:r>
      <w:r w:rsidR="00A54141" w:rsidRPr="007E7B9C">
        <w:t>FOIA</w:t>
      </w:r>
      <w:r w:rsidR="00DC356C" w:rsidRPr="007E7B9C">
        <w:t xml:space="preserve"> </w:t>
      </w:r>
      <w:r w:rsidR="00BE5BB7" w:rsidRPr="007E7B9C">
        <w:t xml:space="preserve">and the Environmental Information Regulations 2004 </w:t>
      </w:r>
      <w:r w:rsidR="00A54141" w:rsidRPr="007E7B9C">
        <w:t>(“</w:t>
      </w:r>
      <w:r w:rsidR="00A54141" w:rsidRPr="007E7B9C">
        <w:rPr>
          <w:b/>
          <w:bCs/>
        </w:rPr>
        <w:t>EIR</w:t>
      </w:r>
      <w:r w:rsidR="00A54141" w:rsidRPr="007E7B9C">
        <w:t xml:space="preserve">”) </w:t>
      </w:r>
      <w:r w:rsidR="00DC356C" w:rsidRPr="007E7B9C">
        <w:t xml:space="preserve">the </w:t>
      </w:r>
      <w:r w:rsidR="00A54141" w:rsidRPr="007E7B9C">
        <w:t xml:space="preserve">Authority </w:t>
      </w:r>
      <w:r w:rsidR="00DC356C" w:rsidRPr="007E7B9C">
        <w:t xml:space="preserve">may be required to disclose information submitted by the Tenderer. </w:t>
      </w:r>
      <w:bookmarkEnd w:id="6"/>
    </w:p>
    <w:p w14:paraId="21A02E6B" w14:textId="77777777" w:rsidR="00500825" w:rsidRPr="007E7B9C" w:rsidRDefault="00DC356C" w:rsidP="00601C02">
      <w:pPr>
        <w:pStyle w:val="ONEH2"/>
      </w:pPr>
      <w:r w:rsidRPr="007E7B9C">
        <w:t>In respect of any information submitted by a Tenderer that it considers to be commercially sensitive the Tenderer should:</w:t>
      </w:r>
    </w:p>
    <w:p w14:paraId="21A02E6C" w14:textId="77777777" w:rsidR="00DC356C" w:rsidRPr="007E7B9C" w:rsidRDefault="00A34493" w:rsidP="009B37C7">
      <w:pPr>
        <w:pStyle w:val="ONEH3"/>
      </w:pPr>
      <w:r>
        <w:t>c</w:t>
      </w:r>
      <w:r w:rsidR="00DC356C" w:rsidRPr="007E7B9C">
        <w:t>learly identify such information as commercially sensitive;</w:t>
      </w:r>
    </w:p>
    <w:p w14:paraId="21A02E6D" w14:textId="77777777" w:rsidR="00DC356C" w:rsidRPr="007E7B9C" w:rsidRDefault="00A34493" w:rsidP="009B37C7">
      <w:pPr>
        <w:pStyle w:val="ONEH3"/>
      </w:pPr>
      <w:r>
        <w:t>e</w:t>
      </w:r>
      <w:r w:rsidR="00DC356C" w:rsidRPr="007E7B9C">
        <w:t xml:space="preserve">xplain </w:t>
      </w:r>
      <w:r w:rsidR="00BE5BB7" w:rsidRPr="007E7B9C">
        <w:t xml:space="preserve">its reasons why </w:t>
      </w:r>
      <w:r w:rsidR="00DC356C" w:rsidRPr="007E7B9C">
        <w:t>disclosure of such information</w:t>
      </w:r>
      <w:r w:rsidR="00BE5BB7" w:rsidRPr="007E7B9C">
        <w:t xml:space="preserve"> would be likely to prejudice or would cause actual prejudice to its commercial interests</w:t>
      </w:r>
      <w:r w:rsidR="00DC356C" w:rsidRPr="007E7B9C">
        <w:t>; and</w:t>
      </w:r>
    </w:p>
    <w:p w14:paraId="21A02E6E" w14:textId="77777777" w:rsidR="00DC356C" w:rsidRPr="007E7B9C" w:rsidRDefault="00A34493" w:rsidP="009B37C7">
      <w:pPr>
        <w:pStyle w:val="ONEH3"/>
      </w:pPr>
      <w:proofErr w:type="gramStart"/>
      <w:r>
        <w:t>p</w:t>
      </w:r>
      <w:r w:rsidR="00DC356C" w:rsidRPr="007E7B9C">
        <w:t>rovide</w:t>
      </w:r>
      <w:proofErr w:type="gramEnd"/>
      <w:r w:rsidR="00DC356C" w:rsidRPr="007E7B9C">
        <w:t xml:space="preserve"> a</w:t>
      </w:r>
      <w:r w:rsidR="00BE5BB7" w:rsidRPr="007E7B9C">
        <w:t xml:space="preserve"> reasoned </w:t>
      </w:r>
      <w:r w:rsidR="00DC356C" w:rsidRPr="007E7B9C">
        <w:t>estimate of the period of time during which the Tenderer believes that such information will remain commercially sensitive.</w:t>
      </w:r>
    </w:p>
    <w:p w14:paraId="21A02E6F" w14:textId="6539C5C1" w:rsidR="00500825" w:rsidRPr="003F42DC" w:rsidRDefault="00500825" w:rsidP="00601C02">
      <w:pPr>
        <w:pStyle w:val="ONEH2"/>
      </w:pPr>
      <w:r w:rsidRPr="003F42DC">
        <w:t>This information must be listed in</w:t>
      </w:r>
      <w:r w:rsidR="00873BC6" w:rsidRPr="003F42DC">
        <w:t xml:space="preserve"> Schedule </w:t>
      </w:r>
      <w:r w:rsidR="00667C5F">
        <w:t>Three</w:t>
      </w:r>
      <w:r w:rsidRPr="003F42DC">
        <w:t>, s</w:t>
      </w:r>
      <w:r w:rsidR="00BE5BB7" w:rsidRPr="003F42DC">
        <w:t xml:space="preserve">hown as either </w:t>
      </w:r>
      <w:r w:rsidRPr="003F42DC">
        <w:t xml:space="preserve">Confidential information </w:t>
      </w:r>
      <w:r w:rsidR="009122EF" w:rsidRPr="003F42DC">
        <w:t>or Commercially</w:t>
      </w:r>
      <w:r w:rsidRPr="003F42DC">
        <w:t xml:space="preserve"> Sensitive information (please see the </w:t>
      </w:r>
      <w:r w:rsidR="00EC309B">
        <w:t xml:space="preserve">Form of Framework Agreement </w:t>
      </w:r>
      <w:r w:rsidR="00BE5BB7" w:rsidRPr="003F42DC">
        <w:t>for definitions).</w:t>
      </w:r>
      <w:r w:rsidRPr="003F42DC">
        <w:t xml:space="preserve">  </w:t>
      </w:r>
    </w:p>
    <w:p w14:paraId="21A02E70" w14:textId="062FAD65" w:rsidR="00DC356C" w:rsidRPr="007E7B9C" w:rsidRDefault="00500825" w:rsidP="00601C02">
      <w:pPr>
        <w:pStyle w:val="ONEH2"/>
      </w:pPr>
      <w:bookmarkStart w:id="7" w:name="_Ref149547621"/>
      <w:r w:rsidRPr="007E7B9C">
        <w:t xml:space="preserve">Where a Tenderer identifies information as commercially sensitive, the </w:t>
      </w:r>
      <w:r w:rsidR="00A54141" w:rsidRPr="007E7B9C">
        <w:t xml:space="preserve">Authority </w:t>
      </w:r>
      <w:r w:rsidRPr="007E7B9C">
        <w:t>wil</w:t>
      </w:r>
      <w:r w:rsidR="009C2EA4" w:rsidRPr="007E7B9C">
        <w:t xml:space="preserve">l </w:t>
      </w:r>
      <w:r w:rsidR="009122EF" w:rsidRPr="007E7B9C">
        <w:t>take those views into account.</w:t>
      </w:r>
      <w:r w:rsidRPr="007E7B9C">
        <w:t xml:space="preserve"> </w:t>
      </w:r>
      <w:r w:rsidR="00B43C82" w:rsidRPr="007E7B9C">
        <w:t xml:space="preserve"> </w:t>
      </w:r>
      <w:r w:rsidR="001B3B43" w:rsidRPr="007E7B9C">
        <w:t>Tenderers</w:t>
      </w:r>
      <w:r w:rsidRPr="007E7B9C">
        <w:t xml:space="preserve"> should note, however, that, even where information is identified as commercially sensitive, the </w:t>
      </w:r>
      <w:r w:rsidR="00A54141" w:rsidRPr="007E7B9C">
        <w:t xml:space="preserve">Authority </w:t>
      </w:r>
      <w:r w:rsidRPr="007E7B9C">
        <w:t>may</w:t>
      </w:r>
      <w:r w:rsidR="00956431">
        <w:t xml:space="preserve"> be</w:t>
      </w:r>
      <w:r w:rsidRPr="007E7B9C">
        <w:t xml:space="preserve"> </w:t>
      </w:r>
      <w:r w:rsidR="00A54141" w:rsidRPr="007E7B9C">
        <w:t>require</w:t>
      </w:r>
      <w:r w:rsidR="00956431">
        <w:t xml:space="preserve">d to </w:t>
      </w:r>
      <w:r w:rsidRPr="007E7B9C">
        <w:t>disclose such information in accordance with the F</w:t>
      </w:r>
      <w:r w:rsidR="00A54141" w:rsidRPr="007E7B9C">
        <w:t>O</w:t>
      </w:r>
      <w:r w:rsidRPr="007E7B9C">
        <w:t xml:space="preserve">IA or the </w:t>
      </w:r>
      <w:r w:rsidR="00A54141" w:rsidRPr="007E7B9C">
        <w:t>EIR</w:t>
      </w:r>
      <w:r w:rsidRPr="007E7B9C">
        <w:t>.</w:t>
      </w:r>
      <w:r w:rsidR="00B43C82" w:rsidRPr="007E7B9C">
        <w:t xml:space="preserve"> </w:t>
      </w:r>
      <w:r w:rsidRPr="007E7B9C">
        <w:t xml:space="preserve"> </w:t>
      </w:r>
      <w:r w:rsidR="00BE5BB7" w:rsidRPr="007E7B9C">
        <w:t xml:space="preserve">It is the sole responsibility of </w:t>
      </w:r>
      <w:r w:rsidR="009122EF" w:rsidRPr="007E7B9C">
        <w:t xml:space="preserve">the </w:t>
      </w:r>
      <w:r w:rsidR="00A54141" w:rsidRPr="007E7B9C">
        <w:t>Authority</w:t>
      </w:r>
      <w:r w:rsidRPr="007E7B9C">
        <w:t xml:space="preserve"> </w:t>
      </w:r>
      <w:r w:rsidR="00BE5BB7" w:rsidRPr="007E7B9C">
        <w:t xml:space="preserve">to decide </w:t>
      </w:r>
      <w:r w:rsidRPr="007E7B9C">
        <w:t xml:space="preserve">whether the information </w:t>
      </w:r>
      <w:r w:rsidR="00BE5BB7" w:rsidRPr="007E7B9C">
        <w:t>might be</w:t>
      </w:r>
      <w:r w:rsidRPr="007E7B9C">
        <w:t xml:space="preserve"> exempt from disclosure under the F</w:t>
      </w:r>
      <w:r w:rsidR="00A54141" w:rsidRPr="007E7B9C">
        <w:t>O</w:t>
      </w:r>
      <w:r w:rsidRPr="007E7B9C">
        <w:t xml:space="preserve">IA or the EIR and whether the public interest favours disclosure or not.  Accordingly, the </w:t>
      </w:r>
      <w:r w:rsidR="00A54141" w:rsidRPr="007E7B9C">
        <w:t xml:space="preserve">Authority </w:t>
      </w:r>
      <w:r w:rsidR="00956431">
        <w:t>does not</w:t>
      </w:r>
      <w:r w:rsidRPr="007E7B9C">
        <w:t xml:space="preserve"> guarantee that any information marked ‘confidential’ or “commercially sensitive” will not be disclosed.</w:t>
      </w:r>
      <w:bookmarkEnd w:id="7"/>
    </w:p>
    <w:p w14:paraId="21A02E71" w14:textId="77777777" w:rsidR="00DE618B" w:rsidRPr="007E7B9C" w:rsidRDefault="00500825" w:rsidP="00601C02">
      <w:pPr>
        <w:pStyle w:val="ONEH2"/>
      </w:pPr>
      <w:r w:rsidRPr="007E7B9C">
        <w:t>Where a Tenderer receives a request for information under the F</w:t>
      </w:r>
      <w:r w:rsidR="00A54141" w:rsidRPr="007E7B9C">
        <w:t>O</w:t>
      </w:r>
      <w:r w:rsidRPr="007E7B9C">
        <w:t xml:space="preserve">IA or the EIR </w:t>
      </w:r>
      <w:r w:rsidR="000C1549" w:rsidRPr="007E7B9C">
        <w:t xml:space="preserve">connected to </w:t>
      </w:r>
      <w:r w:rsidR="009122EF" w:rsidRPr="007E7B9C">
        <w:t>this procurement</w:t>
      </w:r>
      <w:r w:rsidRPr="007E7B9C">
        <w:t xml:space="preserve"> process, th</w:t>
      </w:r>
      <w:r w:rsidR="000C1549" w:rsidRPr="007E7B9C">
        <w:t xml:space="preserve">e </w:t>
      </w:r>
      <w:r w:rsidR="00A54141" w:rsidRPr="007E7B9C">
        <w:t xml:space="preserve">Authority </w:t>
      </w:r>
      <w:r w:rsidR="000C1549" w:rsidRPr="007E7B9C">
        <w:t xml:space="preserve">requires the Tenderer to consult </w:t>
      </w:r>
      <w:r w:rsidR="00A34493">
        <w:t xml:space="preserve">with </w:t>
      </w:r>
      <w:r w:rsidR="00A54141" w:rsidRPr="007E7B9C">
        <w:t xml:space="preserve">it </w:t>
      </w:r>
      <w:r w:rsidR="000C1549" w:rsidRPr="007E7B9C">
        <w:t xml:space="preserve">to establish if the request is for the </w:t>
      </w:r>
      <w:r w:rsidR="00A54141" w:rsidRPr="007E7B9C">
        <w:t>Authority</w:t>
      </w:r>
      <w:r w:rsidR="000C1549" w:rsidRPr="007E7B9C">
        <w:t xml:space="preserve">. </w:t>
      </w:r>
    </w:p>
    <w:p w14:paraId="21A02E72" w14:textId="77777777" w:rsidR="00E242A0" w:rsidRPr="007E7B9C" w:rsidRDefault="00E242A0" w:rsidP="00695658">
      <w:pPr>
        <w:pStyle w:val="Indented"/>
      </w:pPr>
    </w:p>
    <w:p w14:paraId="649CC1FA" w14:textId="77777777" w:rsidR="002A599C" w:rsidRDefault="002A599C" w:rsidP="006D7FD2">
      <w:pPr>
        <w:pStyle w:val="ONEH1"/>
      </w:pPr>
      <w:bookmarkStart w:id="8" w:name="_Ref257279343"/>
      <w:r>
        <w:lastRenderedPageBreak/>
        <w:t>Clarification questions</w:t>
      </w:r>
    </w:p>
    <w:p w14:paraId="35B89745" w14:textId="6555EAF2" w:rsidR="00397886" w:rsidRDefault="00397886" w:rsidP="00601C02">
      <w:pPr>
        <w:pStyle w:val="ONEH2"/>
      </w:pPr>
      <w:r w:rsidRPr="007E7B9C">
        <w:t xml:space="preserve">Any questions regarding this ITT must be sent to the Authority using BMS (online messages).  All questions must be received by the deadline for questions </w:t>
      </w:r>
      <w:r>
        <w:t>as given in Table 1 above</w:t>
      </w:r>
      <w:r w:rsidRPr="007E7B9C">
        <w:t xml:space="preserve">.  </w:t>
      </w:r>
      <w:r>
        <w:t>Any question submitted after the deadline may not be answered.</w:t>
      </w:r>
    </w:p>
    <w:p w14:paraId="1D93688D" w14:textId="12023F1B" w:rsidR="007A25CE" w:rsidRDefault="002A599C" w:rsidP="00601C02">
      <w:pPr>
        <w:pStyle w:val="ONEH2"/>
      </w:pPr>
      <w:r>
        <w:t>In order to ensure equality of treatment of Tenderers, the Authority intends to publish</w:t>
      </w:r>
      <w:r w:rsidR="00397886">
        <w:t xml:space="preserve"> (via BMS)</w:t>
      </w:r>
      <w:r>
        <w:t xml:space="preserve"> the questions and clarifications </w:t>
      </w:r>
      <w:proofErr w:type="gramStart"/>
      <w:r>
        <w:t>raised</w:t>
      </w:r>
      <w:proofErr w:type="gramEnd"/>
      <w:r>
        <w:t xml:space="preserve"> by Tenderers</w:t>
      </w:r>
      <w:r w:rsidR="00667C5F">
        <w:t>,</w:t>
      </w:r>
      <w:r>
        <w:t xml:space="preserve"> together with </w:t>
      </w:r>
      <w:r w:rsidR="007A25CE">
        <w:t>the Authority</w:t>
      </w:r>
      <w:r>
        <w:t>’s responses</w:t>
      </w:r>
      <w:r w:rsidR="00667C5F">
        <w:t>,</w:t>
      </w:r>
      <w:r>
        <w:t xml:space="preserve"> to all participants</w:t>
      </w:r>
      <w:r w:rsidR="00397886">
        <w:t xml:space="preserve"> (</w:t>
      </w:r>
      <w:r w:rsidR="00397886" w:rsidRPr="00FD1A24">
        <w:t>that have acknowledged an interest in tendering</w:t>
      </w:r>
      <w:r w:rsidR="00397886">
        <w:t>)</w:t>
      </w:r>
      <w:r>
        <w:t>.</w:t>
      </w:r>
    </w:p>
    <w:p w14:paraId="5A3CD9FF" w14:textId="38F68823" w:rsidR="007A25CE" w:rsidRDefault="002A599C" w:rsidP="00601C02">
      <w:pPr>
        <w:pStyle w:val="ONEH2"/>
      </w:pPr>
      <w:r>
        <w:t xml:space="preserve">Tenderers should indicate if a query is of a commercially sensitive nature – where disclosure of such query and the answer would or would be likely to prejudice its commercial interests.  However, if </w:t>
      </w:r>
      <w:r w:rsidR="007A25CE">
        <w:t>the Authority</w:t>
      </w:r>
      <w:r>
        <w:t xml:space="preserve"> at its sole discretion either; </w:t>
      </w:r>
      <w:r w:rsidR="00397886">
        <w:t xml:space="preserve">does not </w:t>
      </w:r>
      <w:r>
        <w:t xml:space="preserve">consider the query to be of a commercially confidential nature or </w:t>
      </w:r>
      <w:r w:rsidR="00397886">
        <w:t xml:space="preserve">considers it </w:t>
      </w:r>
      <w:r>
        <w:t xml:space="preserve">one which all Tenderers would potentially benefit from seeing both the query and </w:t>
      </w:r>
      <w:r w:rsidR="007A25CE">
        <w:t>the Authority</w:t>
      </w:r>
      <w:r>
        <w:t xml:space="preserve">’s response, </w:t>
      </w:r>
      <w:r w:rsidR="007A25CE">
        <w:t>the Authority</w:t>
      </w:r>
      <w:r>
        <w:t xml:space="preserve"> will:</w:t>
      </w:r>
    </w:p>
    <w:p w14:paraId="166AAD1C" w14:textId="77777777" w:rsidR="007A25CE" w:rsidRDefault="002A599C" w:rsidP="00BF6D10">
      <w:pPr>
        <w:pStyle w:val="ONEH3"/>
      </w:pPr>
      <w:r>
        <w:t xml:space="preserve">invite the Tenderer submitting the query to either declassify the query and allow the query along with </w:t>
      </w:r>
      <w:r w:rsidR="007A25CE">
        <w:t>the Authority</w:t>
      </w:r>
      <w:r>
        <w:t xml:space="preserve">’s response to be circulated to all Tenderers; or </w:t>
      </w:r>
    </w:p>
    <w:p w14:paraId="2FC434A5" w14:textId="77777777" w:rsidR="007A25CE" w:rsidRDefault="002A599C" w:rsidP="00BF6D10">
      <w:pPr>
        <w:pStyle w:val="ONEH3"/>
      </w:pPr>
      <w:proofErr w:type="gramStart"/>
      <w:r>
        <w:t>request</w:t>
      </w:r>
      <w:proofErr w:type="gramEnd"/>
      <w:r>
        <w:t xml:space="preserve"> the Tenderer, if it still considers the query to be of a commercially confidential nature, to withdraw the query.</w:t>
      </w:r>
    </w:p>
    <w:p w14:paraId="29877C72" w14:textId="77777777" w:rsidR="007A25CE" w:rsidRDefault="007A25CE" w:rsidP="00601C02">
      <w:pPr>
        <w:pStyle w:val="ONEH2"/>
      </w:pPr>
      <w:r>
        <w:t>The Authority</w:t>
      </w:r>
      <w:r w:rsidR="002A599C">
        <w:t xml:space="preserve"> reserves the right not to respond to a request for clarification or to circulate such a request where it considers that the answer to that request would or would be likely to prejudice its commercial interests.</w:t>
      </w:r>
    </w:p>
    <w:p w14:paraId="66611981" w14:textId="77777777" w:rsidR="002A599C" w:rsidRPr="002A599C" w:rsidRDefault="002A599C" w:rsidP="00601C02">
      <w:pPr>
        <w:pStyle w:val="ONEH2"/>
        <w:numPr>
          <w:ilvl w:val="0"/>
          <w:numId w:val="0"/>
        </w:numPr>
        <w:ind w:left="792"/>
      </w:pPr>
    </w:p>
    <w:p w14:paraId="21A02E73" w14:textId="77777777" w:rsidR="00DE618B" w:rsidRPr="007E7B9C" w:rsidRDefault="00F03979" w:rsidP="006D7FD2">
      <w:pPr>
        <w:pStyle w:val="ONEH1"/>
      </w:pPr>
      <w:r w:rsidRPr="007E7B9C">
        <w:t>S</w:t>
      </w:r>
      <w:r w:rsidR="00795A45" w:rsidRPr="007E7B9C">
        <w:t>ubmission of Tenders</w:t>
      </w:r>
      <w:bookmarkEnd w:id="8"/>
    </w:p>
    <w:p w14:paraId="237F27D7" w14:textId="1DB19590" w:rsidR="000D1163" w:rsidRDefault="000D1163" w:rsidP="00601C02">
      <w:pPr>
        <w:pStyle w:val="ONEH2"/>
      </w:pPr>
      <w:r w:rsidRPr="007E7B9C">
        <w:t xml:space="preserve">Tenderers must complete </w:t>
      </w:r>
      <w:r w:rsidR="00C167DC">
        <w:t xml:space="preserve">and return </w:t>
      </w:r>
      <w:r w:rsidRPr="00832A79">
        <w:rPr>
          <w:bCs/>
          <w:u w:val="single"/>
        </w:rPr>
        <w:t>all</w:t>
      </w:r>
      <w:r w:rsidRPr="007E7B9C">
        <w:t xml:space="preserve"> relevant sections in Part B of the tender pack.</w:t>
      </w:r>
    </w:p>
    <w:p w14:paraId="1346E476" w14:textId="5380A46A" w:rsidR="000D1163" w:rsidRDefault="000D1163" w:rsidP="00601C02">
      <w:pPr>
        <w:pStyle w:val="ONEH2"/>
      </w:pPr>
      <w:r w:rsidRPr="007E7B9C">
        <w:t xml:space="preserve">All tenders must be returned no later than the deadline for receipt of tenders </w:t>
      </w:r>
      <w:r>
        <w:t>as given in Table 1 above.</w:t>
      </w:r>
      <w:r w:rsidRPr="009F63DF">
        <w:rPr>
          <w:u w:val="single"/>
        </w:rPr>
        <w:t xml:space="preserve"> </w:t>
      </w:r>
      <w:r>
        <w:rPr>
          <w:u w:val="single"/>
        </w:rPr>
        <w:t xml:space="preserve"> </w:t>
      </w:r>
      <w:r w:rsidRPr="007E7B9C">
        <w:t xml:space="preserve">  </w:t>
      </w:r>
    </w:p>
    <w:p w14:paraId="21A02E74" w14:textId="21B73047" w:rsidR="000F0C0C" w:rsidRDefault="00134784" w:rsidP="00601C02">
      <w:pPr>
        <w:pStyle w:val="ONEH2"/>
      </w:pPr>
      <w:r w:rsidRPr="007E7B9C">
        <w:t>Ten</w:t>
      </w:r>
      <w:r w:rsidR="001B3B43" w:rsidRPr="007E7B9C">
        <w:t>derers</w:t>
      </w:r>
      <w:r w:rsidR="00D55B96" w:rsidRPr="007E7B9C">
        <w:t xml:space="preserve"> must </w:t>
      </w:r>
      <w:r w:rsidR="00DE618B" w:rsidRPr="007E7B9C">
        <w:t>submit tender</w:t>
      </w:r>
      <w:r w:rsidR="00D55B96" w:rsidRPr="007E7B9C">
        <w:t xml:space="preserve"> responses</w:t>
      </w:r>
      <w:r w:rsidR="00DE618B" w:rsidRPr="007E7B9C">
        <w:t xml:space="preserve"> using </w:t>
      </w:r>
      <w:r w:rsidR="006450D5" w:rsidRPr="007E7B9C">
        <w:t>BMS</w:t>
      </w:r>
      <w:r w:rsidR="00476380" w:rsidRPr="007E7B9C">
        <w:t>.</w:t>
      </w:r>
      <w:r w:rsidR="001D5F92" w:rsidRPr="007E7B9C">
        <w:t xml:space="preserve"> </w:t>
      </w:r>
      <w:r w:rsidR="00DE618B" w:rsidRPr="007E7B9C">
        <w:t xml:space="preserve"> </w:t>
      </w:r>
      <w:r w:rsidR="001B3B43" w:rsidRPr="007E7B9C">
        <w:t>Tenderers</w:t>
      </w:r>
      <w:r w:rsidR="00D55B96" w:rsidRPr="007E7B9C">
        <w:t xml:space="preserve"> must</w:t>
      </w:r>
      <w:r w:rsidR="00476380" w:rsidRPr="007E7B9C">
        <w:t xml:space="preserve"> ensure that </w:t>
      </w:r>
      <w:r w:rsidR="00D55B96" w:rsidRPr="007E7B9C">
        <w:t>they</w:t>
      </w:r>
      <w:r w:rsidR="00476380" w:rsidRPr="007E7B9C">
        <w:t xml:space="preserve"> leave plenty of time </w:t>
      </w:r>
      <w:r w:rsidR="00DE618B" w:rsidRPr="007E7B9C">
        <w:t xml:space="preserve">to upload </w:t>
      </w:r>
      <w:r w:rsidR="00D55B96" w:rsidRPr="007E7B9C">
        <w:t xml:space="preserve">the </w:t>
      </w:r>
      <w:r w:rsidR="00DE618B" w:rsidRPr="007E7B9C">
        <w:t>tender</w:t>
      </w:r>
      <w:r w:rsidR="00D55B96" w:rsidRPr="007E7B9C">
        <w:t xml:space="preserve"> response</w:t>
      </w:r>
      <w:r w:rsidR="00DE618B" w:rsidRPr="007E7B9C">
        <w:t xml:space="preserve">, particularly </w:t>
      </w:r>
      <w:r w:rsidR="00D55B96" w:rsidRPr="007E7B9C">
        <w:t>where there are</w:t>
      </w:r>
      <w:r w:rsidR="0096099E" w:rsidRPr="007E7B9C">
        <w:t xml:space="preserve"> large documents.</w:t>
      </w:r>
      <w:r w:rsidR="00B55605" w:rsidRPr="007E7B9C">
        <w:t xml:space="preserve">  </w:t>
      </w:r>
      <w:r w:rsidR="00D55B96" w:rsidRPr="007E7B9C">
        <w:t xml:space="preserve">If </w:t>
      </w:r>
      <w:r w:rsidR="001B3B43" w:rsidRPr="007E7B9C">
        <w:t>Tenderers</w:t>
      </w:r>
      <w:r w:rsidR="00D55B96" w:rsidRPr="007E7B9C">
        <w:t xml:space="preserve"> have</w:t>
      </w:r>
      <w:r w:rsidR="00B55605" w:rsidRPr="007E7B9C">
        <w:t xml:space="preserve"> any problems with</w:t>
      </w:r>
      <w:r w:rsidR="006450D5" w:rsidRPr="007E7B9C">
        <w:t xml:space="preserve"> </w:t>
      </w:r>
      <w:r w:rsidR="00B55605" w:rsidRPr="007E7B9C">
        <w:t>BMS</w:t>
      </w:r>
      <w:r w:rsidR="001D5F92" w:rsidRPr="007E7B9C">
        <w:t>,</w:t>
      </w:r>
      <w:r w:rsidR="00D55B96" w:rsidRPr="007E7B9C">
        <w:t xml:space="preserve"> they must</w:t>
      </w:r>
      <w:r w:rsidR="00B55605" w:rsidRPr="007E7B9C">
        <w:t xml:space="preserve"> con</w:t>
      </w:r>
      <w:r w:rsidR="00D417D3" w:rsidRPr="007E7B9C">
        <w:t xml:space="preserve">tact the helpdesk on </w:t>
      </w:r>
      <w:r w:rsidR="001D5F92" w:rsidRPr="007E7B9C">
        <w:t>0113 254 </w:t>
      </w:r>
      <w:r w:rsidR="00D417D3" w:rsidRPr="007E7B9C">
        <w:t>5777</w:t>
      </w:r>
      <w:r w:rsidR="00984149" w:rsidRPr="007E7B9C">
        <w:t xml:space="preserve"> prior to the return time.</w:t>
      </w:r>
      <w:r w:rsidR="001C1A35" w:rsidRPr="007E7B9C">
        <w:t xml:space="preserve">  </w:t>
      </w:r>
    </w:p>
    <w:p w14:paraId="220D4216" w14:textId="77777777" w:rsidR="00053F97" w:rsidRDefault="00A34493" w:rsidP="00601C02">
      <w:pPr>
        <w:pStyle w:val="ONEH2"/>
      </w:pPr>
      <w:r>
        <w:t>The helpdesk</w:t>
      </w:r>
      <w:r w:rsidR="001C1A35" w:rsidRPr="007E7B9C">
        <w:t xml:space="preserve"> is open Monday to Friday between 10am and 4pm excluding public</w:t>
      </w:r>
      <w:r w:rsidR="001872E1" w:rsidRPr="007E7B9C">
        <w:t xml:space="preserve"> and b</w:t>
      </w:r>
      <w:r w:rsidR="001C1A35" w:rsidRPr="007E7B9C">
        <w:t>ank holidays.</w:t>
      </w:r>
      <w:r w:rsidR="00984149" w:rsidRPr="007E7B9C">
        <w:t xml:space="preserve"> </w:t>
      </w:r>
      <w:r w:rsidR="0096099E" w:rsidRPr="007E7B9C">
        <w:t xml:space="preserve"> It is important to note that the</w:t>
      </w:r>
      <w:r w:rsidR="00DE618B" w:rsidRPr="007E7B9C">
        <w:t xml:space="preserve"> </w:t>
      </w:r>
      <w:r w:rsidR="00A54141" w:rsidRPr="007E7B9C">
        <w:t>Authority</w:t>
      </w:r>
      <w:r w:rsidR="00DE618B" w:rsidRPr="007E7B9C">
        <w:t xml:space="preserve"> </w:t>
      </w:r>
      <w:r w:rsidR="000F0C0C">
        <w:rPr>
          <w:b/>
          <w:bCs/>
        </w:rPr>
        <w:t>is not obliged to</w:t>
      </w:r>
      <w:r w:rsidR="00DE618B" w:rsidRPr="007E7B9C">
        <w:t xml:space="preserve"> accept </w:t>
      </w:r>
      <w:r w:rsidR="000C1549" w:rsidRPr="007E7B9C">
        <w:t xml:space="preserve">any </w:t>
      </w:r>
      <w:r w:rsidR="00DE618B" w:rsidRPr="007E7B9C">
        <w:t xml:space="preserve">tender that </w:t>
      </w:r>
      <w:r w:rsidR="000C1549" w:rsidRPr="007E7B9C">
        <w:t xml:space="preserve">is submitted after the deadline for the receipt of tenders has passed. </w:t>
      </w:r>
    </w:p>
    <w:p w14:paraId="62E2267C" w14:textId="28C07B15" w:rsidR="00053F97" w:rsidRDefault="00B43C82" w:rsidP="00601C02">
      <w:pPr>
        <w:pStyle w:val="ONEH2"/>
      </w:pPr>
      <w:r w:rsidRPr="007E7B9C">
        <w:t xml:space="preserve"> </w:t>
      </w:r>
      <w:r w:rsidR="00053F97">
        <w:t>All communications between the Authority and the potential Tenderers will be via BMS (online messages) and will be used for clarifications throughout the process therefore it is the Tenderers responsibility to ensure the single point of contact is available to respond throughout.</w:t>
      </w:r>
    </w:p>
    <w:p w14:paraId="18EB474E" w14:textId="77777777" w:rsidR="00053F97" w:rsidRDefault="00053F97" w:rsidP="00601C02">
      <w:pPr>
        <w:pStyle w:val="ONEH2"/>
      </w:pPr>
      <w:r>
        <w:t>Following on from the PQQ, successful Tenderers will be automatically registered for the ITT stage of this procurement on BMS.</w:t>
      </w:r>
    </w:p>
    <w:p w14:paraId="151B302A" w14:textId="77777777" w:rsidR="00053F97" w:rsidRDefault="00053F97" w:rsidP="00601C02">
      <w:pPr>
        <w:pStyle w:val="ONEH2"/>
      </w:pPr>
      <w:r>
        <w:t xml:space="preserve">If there is an intention to tender, then the potential Tenderer should acknowledge their interest (as quickly as possible) by sending a message through BMS (online messages).  This is the sole responsibility of the Tenderer and ensures that future updates etc. can be provided in an effective and timely manner.  Failure to acknowledge your intention in this manner may lead to delays in receiving additional information and clarification updates. </w:t>
      </w:r>
    </w:p>
    <w:p w14:paraId="37DF5038" w14:textId="77777777" w:rsidR="00053F97" w:rsidRDefault="00053F97" w:rsidP="00601C02">
      <w:pPr>
        <w:pStyle w:val="ONEH2"/>
      </w:pPr>
      <w:r>
        <w:t>IMPORTANT NOTE</w:t>
      </w:r>
    </w:p>
    <w:p w14:paraId="04AA5B28" w14:textId="351F72AC" w:rsidR="00053F97" w:rsidRDefault="00053F97" w:rsidP="00601C02">
      <w:pPr>
        <w:pStyle w:val="ONEH3"/>
        <w:numPr>
          <w:ilvl w:val="0"/>
          <w:numId w:val="0"/>
        </w:numPr>
        <w:tabs>
          <w:tab w:val="num" w:pos="1134"/>
        </w:tabs>
        <w:ind w:left="993"/>
      </w:pPr>
      <w:r>
        <w:lastRenderedPageBreak/>
        <w:t>Tenders may only be uploaded via the Sourcing Home Page, using the ‘Actions’ window and selecting the ‘Create Quote’ option.</w:t>
      </w:r>
    </w:p>
    <w:p w14:paraId="0B091D58" w14:textId="77777777" w:rsidR="00053F97" w:rsidRDefault="00053F97" w:rsidP="00601C02">
      <w:pPr>
        <w:pStyle w:val="ONEH2"/>
        <w:numPr>
          <w:ilvl w:val="0"/>
          <w:numId w:val="0"/>
        </w:numPr>
        <w:ind w:left="1000"/>
      </w:pPr>
      <w:r>
        <w:t>If you upload your quotation by any other method for example by using the ‘New Message/ Documents’ tab, the quotation will not be correctly linked to the ITT and your submission will be rejected.</w:t>
      </w:r>
    </w:p>
    <w:p w14:paraId="21A02E76" w14:textId="77777777" w:rsidR="001514FC" w:rsidRPr="007E7B9C" w:rsidRDefault="00134784" w:rsidP="00601C02">
      <w:pPr>
        <w:pStyle w:val="ONEH2"/>
      </w:pPr>
      <w:r w:rsidRPr="007E7B9C">
        <w:t>T</w:t>
      </w:r>
      <w:r w:rsidR="001514FC" w:rsidRPr="007E7B9C">
        <w:t>ender</w:t>
      </w:r>
      <w:r w:rsidR="00B43C82" w:rsidRPr="007E7B9C">
        <w:t>er</w:t>
      </w:r>
      <w:r w:rsidR="001514FC" w:rsidRPr="007E7B9C">
        <w:t>s must submit</w:t>
      </w:r>
      <w:r w:rsidR="00BB4D3C" w:rsidRPr="007E7B9C">
        <w:t xml:space="preserve"> </w:t>
      </w:r>
      <w:r w:rsidR="00B43C82" w:rsidRPr="007E7B9C">
        <w:t xml:space="preserve">a single </w:t>
      </w:r>
      <w:r w:rsidR="001514FC" w:rsidRPr="007E7B9C">
        <w:t>copy of their tender submission</w:t>
      </w:r>
      <w:r w:rsidR="00F8166A" w:rsidRPr="007E7B9C">
        <w:t xml:space="preserve">. </w:t>
      </w:r>
    </w:p>
    <w:p w14:paraId="21A02E77" w14:textId="77777777" w:rsidR="00A34493" w:rsidRDefault="001B3B43" w:rsidP="00601C02">
      <w:pPr>
        <w:pStyle w:val="ONEH2"/>
      </w:pPr>
      <w:r w:rsidRPr="007E7B9C">
        <w:t>Tenderers</w:t>
      </w:r>
      <w:r w:rsidR="00A32E4E" w:rsidRPr="007E7B9C">
        <w:t xml:space="preserve"> are requested not to provide </w:t>
      </w:r>
      <w:r w:rsidR="001514FC" w:rsidRPr="007E7B9C">
        <w:t>any extraneous information that has not been</w:t>
      </w:r>
      <w:r w:rsidR="009C2EA4" w:rsidRPr="007E7B9C">
        <w:t xml:space="preserve"> </w:t>
      </w:r>
      <w:r w:rsidR="001514FC" w:rsidRPr="007E7B9C">
        <w:t>specifically requested in the ITT including,</w:t>
      </w:r>
      <w:r w:rsidR="002022D7" w:rsidRPr="007E7B9C">
        <w:t xml:space="preserve"> for example, sales literature or </w:t>
      </w:r>
      <w:r w:rsidRPr="007E7B9C">
        <w:t>Tenderers</w:t>
      </w:r>
      <w:r w:rsidR="001514FC" w:rsidRPr="007E7B9C">
        <w:t>’ standard terms and conditions etc.</w:t>
      </w:r>
      <w:r w:rsidR="000C1549" w:rsidRPr="007E7B9C">
        <w:t xml:space="preserve"> </w:t>
      </w:r>
      <w:r w:rsidR="00B43C82" w:rsidRPr="007E7B9C">
        <w:t xml:space="preserve"> </w:t>
      </w:r>
    </w:p>
    <w:p w14:paraId="21A02E78" w14:textId="2ABC057A" w:rsidR="00A32E4E" w:rsidRPr="00A34493" w:rsidRDefault="000C1549" w:rsidP="00601C02">
      <w:pPr>
        <w:pStyle w:val="ONEH2"/>
      </w:pPr>
      <w:r w:rsidRPr="00A34493">
        <w:t xml:space="preserve">Tenderers shall note that any </w:t>
      </w:r>
      <w:r w:rsidR="00B10002">
        <w:t>Framework Agreement</w:t>
      </w:r>
      <w:r w:rsidRPr="00A34493">
        <w:t xml:space="preserve"> awarded under this procurement shall be </w:t>
      </w:r>
      <w:r w:rsidR="00EC309B">
        <w:t>as per</w:t>
      </w:r>
      <w:r w:rsidRPr="00A34493">
        <w:t xml:space="preserve"> the </w:t>
      </w:r>
      <w:r w:rsidR="00887231" w:rsidRPr="00A34493">
        <w:t>Authority</w:t>
      </w:r>
      <w:r w:rsidRPr="00A34493">
        <w:t xml:space="preserve">'s </w:t>
      </w:r>
      <w:r w:rsidR="00EC309B">
        <w:t>Form of Framework Agreement</w:t>
      </w:r>
      <w:r w:rsidRPr="00A34493">
        <w:t>.</w:t>
      </w:r>
      <w:r w:rsidR="00956431">
        <w:t xml:space="preserve">  Any subsequent </w:t>
      </w:r>
      <w:r w:rsidR="00C167DC">
        <w:t>Scheme Agreements</w:t>
      </w:r>
      <w:r w:rsidR="00956431">
        <w:t xml:space="preserve"> awarded under </w:t>
      </w:r>
      <w:r w:rsidR="00C167DC">
        <w:t>a</w:t>
      </w:r>
      <w:r w:rsidR="00956431">
        <w:t xml:space="preserve"> Framework </w:t>
      </w:r>
      <w:r w:rsidR="00C167DC">
        <w:t xml:space="preserve">Agreement </w:t>
      </w:r>
      <w:r w:rsidR="00956431">
        <w:t xml:space="preserve">shall be on </w:t>
      </w:r>
      <w:r w:rsidR="00C167DC">
        <w:t xml:space="preserve">one of </w:t>
      </w:r>
      <w:r w:rsidR="00956431">
        <w:t xml:space="preserve">the </w:t>
      </w:r>
      <w:r w:rsidR="00C167DC">
        <w:t xml:space="preserve">template forms of Scheme Agreement set out in Framework Schedule 4. </w:t>
      </w:r>
    </w:p>
    <w:p w14:paraId="21A02E79" w14:textId="77777777" w:rsidR="00393DB4" w:rsidRPr="007E7B9C" w:rsidRDefault="00DE618B" w:rsidP="00601C02">
      <w:pPr>
        <w:pStyle w:val="ONEH2"/>
      </w:pPr>
      <w:r w:rsidRPr="007E7B9C">
        <w:t xml:space="preserve">The </w:t>
      </w:r>
      <w:r w:rsidR="00887231" w:rsidRPr="007E7B9C">
        <w:t>Authority</w:t>
      </w:r>
      <w:r w:rsidRPr="007E7B9C">
        <w:t xml:space="preserve"> reserves the right to reject any tender if the </w:t>
      </w:r>
      <w:r w:rsidR="002F5AC9" w:rsidRPr="007E7B9C">
        <w:t>Tenderer</w:t>
      </w:r>
      <w:r w:rsidRPr="007E7B9C">
        <w:t xml:space="preserve"> has failed to complete and return</w:t>
      </w:r>
      <w:r w:rsidR="00A51F0B" w:rsidRPr="007E7B9C">
        <w:t xml:space="preserve"> </w:t>
      </w:r>
      <w:r w:rsidRPr="007E7B9C">
        <w:t xml:space="preserve">parts of </w:t>
      </w:r>
      <w:r w:rsidRPr="003F42DC">
        <w:t>the Form of Tender</w:t>
      </w:r>
      <w:r w:rsidR="0096099E" w:rsidRPr="007E7B9C">
        <w:t>;</w:t>
      </w:r>
      <w:r w:rsidRPr="007E7B9C">
        <w:t xml:space="preserve"> or fails to provide the information requested in this Invitation to Tender</w:t>
      </w:r>
      <w:r w:rsidR="0096099E" w:rsidRPr="007E7B9C">
        <w:t>;</w:t>
      </w:r>
      <w:r w:rsidRPr="007E7B9C">
        <w:t xml:space="preserve"> or the </w:t>
      </w:r>
      <w:r w:rsidR="002F5AC9" w:rsidRPr="007E7B9C">
        <w:t>Tenderer</w:t>
      </w:r>
      <w:r w:rsidRPr="007E7B9C">
        <w:t xml:space="preserve"> has submitted any modification</w:t>
      </w:r>
      <w:r w:rsidR="0096099E" w:rsidRPr="007E7B9C">
        <w:t>;</w:t>
      </w:r>
      <w:r w:rsidRPr="007E7B9C">
        <w:t xml:space="preserve"> or </w:t>
      </w:r>
      <w:r w:rsidR="0096099E" w:rsidRPr="007E7B9C">
        <w:t xml:space="preserve">the </w:t>
      </w:r>
      <w:r w:rsidR="002F5AC9" w:rsidRPr="007E7B9C">
        <w:t>Tenderer</w:t>
      </w:r>
      <w:r w:rsidR="0096099E" w:rsidRPr="007E7B9C">
        <w:t xml:space="preserve"> has submitted </w:t>
      </w:r>
      <w:r w:rsidRPr="007E7B9C">
        <w:t>any qualification</w:t>
      </w:r>
      <w:r w:rsidR="0096099E" w:rsidRPr="007E7B9C">
        <w:t>s</w:t>
      </w:r>
      <w:r w:rsidRPr="007E7B9C">
        <w:t xml:space="preserve"> to their tender.</w:t>
      </w:r>
    </w:p>
    <w:p w14:paraId="21A02E7A" w14:textId="77777777" w:rsidR="00E242A0" w:rsidRPr="007E7B9C" w:rsidRDefault="00E242A0" w:rsidP="00695658">
      <w:pPr>
        <w:pStyle w:val="Indented"/>
      </w:pPr>
    </w:p>
    <w:p w14:paraId="21A02E7B" w14:textId="77777777" w:rsidR="00DE618B" w:rsidRPr="007E7B9C" w:rsidRDefault="00DE618B" w:rsidP="006D7FD2">
      <w:pPr>
        <w:pStyle w:val="ONEH1"/>
      </w:pPr>
      <w:r w:rsidRPr="007E7B9C">
        <w:t>M</w:t>
      </w:r>
      <w:r w:rsidR="00795A45" w:rsidRPr="007E7B9C">
        <w:t>odification and Withdrawal of Tenders</w:t>
      </w:r>
    </w:p>
    <w:p w14:paraId="21A02E7C" w14:textId="77777777" w:rsidR="00DE618B" w:rsidRPr="007E7B9C" w:rsidRDefault="00DE618B" w:rsidP="00601C02">
      <w:pPr>
        <w:pStyle w:val="ONEH2"/>
      </w:pPr>
      <w:r w:rsidRPr="007E7B9C">
        <w:t xml:space="preserve">The </w:t>
      </w:r>
      <w:r w:rsidR="002F5AC9" w:rsidRPr="007E7B9C">
        <w:t>Tenderer</w:t>
      </w:r>
      <w:r w:rsidRPr="007E7B9C">
        <w:t xml:space="preserve"> may modify the tender prior to the deadline for </w:t>
      </w:r>
      <w:r w:rsidR="000C1549" w:rsidRPr="007E7B9C">
        <w:t xml:space="preserve">receipt of </w:t>
      </w:r>
      <w:r w:rsidRPr="007E7B9C">
        <w:t>tender</w:t>
      </w:r>
      <w:r w:rsidR="000C1549" w:rsidRPr="007E7B9C">
        <w:t xml:space="preserve">s. </w:t>
      </w:r>
      <w:r w:rsidR="00B43C82" w:rsidRPr="007E7B9C">
        <w:t xml:space="preserve"> </w:t>
      </w:r>
      <w:r w:rsidR="000C1549" w:rsidRPr="007E7B9C">
        <w:t xml:space="preserve">Any </w:t>
      </w:r>
      <w:proofErr w:type="gramStart"/>
      <w:r w:rsidR="000C1549" w:rsidRPr="007E7B9C">
        <w:t>Tenderer</w:t>
      </w:r>
      <w:proofErr w:type="gramEnd"/>
      <w:r w:rsidR="000C1549" w:rsidRPr="007E7B9C">
        <w:t xml:space="preserve"> wishing to submit </w:t>
      </w:r>
      <w:r w:rsidRPr="007E7B9C">
        <w:t>a new</w:t>
      </w:r>
      <w:r w:rsidR="00A32E4E" w:rsidRPr="007E7B9C">
        <w:t xml:space="preserve"> </w:t>
      </w:r>
      <w:r w:rsidRPr="007E7B9C">
        <w:t xml:space="preserve">tender using </w:t>
      </w:r>
      <w:r w:rsidR="009032DB" w:rsidRPr="007E7B9C">
        <w:t>BMS</w:t>
      </w:r>
      <w:r w:rsidR="009B4245" w:rsidRPr="007E7B9C">
        <w:t xml:space="preserve"> should contact the </w:t>
      </w:r>
      <w:r w:rsidR="000C1549" w:rsidRPr="007E7B9C">
        <w:t xml:space="preserve">BMS </w:t>
      </w:r>
      <w:r w:rsidR="009B4245" w:rsidRPr="007E7B9C">
        <w:t xml:space="preserve">helpdesk </w:t>
      </w:r>
      <w:r w:rsidR="000C1549" w:rsidRPr="007E7B9C">
        <w:t xml:space="preserve">to advise that a replacement </w:t>
      </w:r>
      <w:r w:rsidR="00A54141" w:rsidRPr="007E7B9C">
        <w:t>t</w:t>
      </w:r>
      <w:r w:rsidR="000C1549" w:rsidRPr="007E7B9C">
        <w:t xml:space="preserve">ender is being submitted. </w:t>
      </w:r>
      <w:r w:rsidR="00B43C82" w:rsidRPr="007E7B9C">
        <w:t xml:space="preserve"> </w:t>
      </w:r>
      <w:r w:rsidR="000C1549" w:rsidRPr="007E7B9C">
        <w:t xml:space="preserve">It is the Tenderer's responsibility to contact the BMS helpdesk to resolve any problems with the electronic submission of the Tender. </w:t>
      </w:r>
    </w:p>
    <w:p w14:paraId="21A02E7D" w14:textId="77777777" w:rsidR="00DE618B" w:rsidRPr="007E7B9C" w:rsidRDefault="00DE618B" w:rsidP="00601C02">
      <w:pPr>
        <w:pStyle w:val="ONEH2"/>
      </w:pPr>
      <w:r w:rsidRPr="007E7B9C">
        <w:t>No tender may be modified after the deadline for receipt</w:t>
      </w:r>
      <w:r w:rsidR="00887231" w:rsidRPr="007E7B9C">
        <w:t xml:space="preserve"> of tenders.</w:t>
      </w:r>
    </w:p>
    <w:p w14:paraId="21A02E7E" w14:textId="77777777" w:rsidR="00887231" w:rsidRPr="007E7B9C" w:rsidRDefault="00DE618B" w:rsidP="00601C02">
      <w:pPr>
        <w:pStyle w:val="ONEH2"/>
      </w:pPr>
      <w:r w:rsidRPr="007E7B9C">
        <w:t xml:space="preserve">Tenders may be withdrawn at any time </w:t>
      </w:r>
      <w:r w:rsidR="00887231" w:rsidRPr="007E7B9C">
        <w:t xml:space="preserve">before </w:t>
      </w:r>
      <w:r w:rsidRPr="007E7B9C">
        <w:t xml:space="preserve">the </w:t>
      </w:r>
      <w:r w:rsidR="00887231" w:rsidRPr="007E7B9C">
        <w:t xml:space="preserve">deadline for receipt of tenders. </w:t>
      </w:r>
      <w:r w:rsidR="00B43C82" w:rsidRPr="007E7B9C">
        <w:t xml:space="preserve"> </w:t>
      </w:r>
      <w:r w:rsidR="00887231" w:rsidRPr="007E7B9C">
        <w:t>New tenders may be submitted up until the deadline for receipt of tenders</w:t>
      </w:r>
      <w:r w:rsidRPr="007E7B9C">
        <w:t xml:space="preserve">, providing such </w:t>
      </w:r>
      <w:r w:rsidR="00984149" w:rsidRPr="007E7B9C">
        <w:t xml:space="preserve">intention is notified to the </w:t>
      </w:r>
      <w:r w:rsidR="00887231" w:rsidRPr="007E7B9C">
        <w:t>Authority</w:t>
      </w:r>
      <w:r w:rsidRPr="007E7B9C">
        <w:t xml:space="preserve"> using </w:t>
      </w:r>
      <w:r w:rsidR="00BC5D78" w:rsidRPr="007E7B9C">
        <w:t>BMS</w:t>
      </w:r>
      <w:r w:rsidRPr="007E7B9C">
        <w:t xml:space="preserve"> or in writing when </w:t>
      </w:r>
      <w:r w:rsidR="00BC5D78" w:rsidRPr="007E7B9C">
        <w:t xml:space="preserve">BMS </w:t>
      </w:r>
      <w:r w:rsidRPr="007E7B9C">
        <w:t>cannot be used.</w:t>
      </w:r>
    </w:p>
    <w:p w14:paraId="21A02E80" w14:textId="77777777" w:rsidR="00134784" w:rsidRPr="007E7B9C" w:rsidRDefault="00134784" w:rsidP="00695658">
      <w:pPr>
        <w:pStyle w:val="Indented"/>
      </w:pPr>
    </w:p>
    <w:p w14:paraId="21A02E81" w14:textId="77777777" w:rsidR="00F94566" w:rsidRPr="007E7B9C" w:rsidRDefault="00F94566" w:rsidP="006D7FD2">
      <w:pPr>
        <w:pStyle w:val="ONEH1"/>
      </w:pPr>
      <w:r w:rsidRPr="007E7B9C">
        <w:t>T</w:t>
      </w:r>
      <w:r w:rsidR="00795A45" w:rsidRPr="007E7B9C">
        <w:t>ender Qualifications</w:t>
      </w:r>
    </w:p>
    <w:p w14:paraId="21A02E82" w14:textId="730EB86F" w:rsidR="009D5FD9" w:rsidRPr="007E7B9C" w:rsidRDefault="00F94566" w:rsidP="00601C02">
      <w:pPr>
        <w:pStyle w:val="ONEH2"/>
      </w:pPr>
      <w:bookmarkStart w:id="9" w:name="_Ref186612799"/>
      <w:r w:rsidRPr="007E7B9C">
        <w:t xml:space="preserve">Tenders must not </w:t>
      </w:r>
      <w:r w:rsidR="009D5FD9" w:rsidRPr="007E7B9C">
        <w:t xml:space="preserve">contain any qualifications to the </w:t>
      </w:r>
      <w:r w:rsidR="00C167DC">
        <w:t>f</w:t>
      </w:r>
      <w:r w:rsidR="00EC309B">
        <w:t xml:space="preserve">orm of Framework Agreement or </w:t>
      </w:r>
      <w:r w:rsidR="00C167DC">
        <w:t>f</w:t>
      </w:r>
      <w:r w:rsidR="00EC309B">
        <w:t xml:space="preserve">orm of </w:t>
      </w:r>
      <w:r w:rsidR="00C167DC">
        <w:t>Scheme Agreement</w:t>
      </w:r>
      <w:r w:rsidR="009D5FD9" w:rsidRPr="007E7B9C">
        <w:t xml:space="preserve">. </w:t>
      </w:r>
      <w:r w:rsidR="00A54141" w:rsidRPr="007E7B9C">
        <w:t xml:space="preserve"> </w:t>
      </w:r>
      <w:r w:rsidR="009D5FD9" w:rsidRPr="007E7B9C">
        <w:t xml:space="preserve">Tenders </w:t>
      </w:r>
      <w:r w:rsidRPr="007E7B9C">
        <w:t xml:space="preserve">must be submitted strictly in accordance with the </w:t>
      </w:r>
      <w:r w:rsidR="001C0ECB" w:rsidRPr="007E7B9C">
        <w:t>t</w:t>
      </w:r>
      <w:r w:rsidRPr="007E7B9C">
        <w:t xml:space="preserve">ender </w:t>
      </w:r>
      <w:r w:rsidR="00BC5D78" w:rsidRPr="007E7B9C">
        <w:t>d</w:t>
      </w:r>
      <w:r w:rsidRPr="007E7B9C">
        <w:t xml:space="preserve">ocumentation. </w:t>
      </w:r>
      <w:r w:rsidR="00BC5D78" w:rsidRPr="007E7B9C">
        <w:t xml:space="preserve"> </w:t>
      </w:r>
      <w:r w:rsidRPr="007E7B9C">
        <w:t xml:space="preserve">Tenders must not be accompanied by statements that could be construed as rendering the </w:t>
      </w:r>
      <w:r w:rsidR="00A54141" w:rsidRPr="007E7B9C">
        <w:t>t</w:t>
      </w:r>
      <w:r w:rsidRPr="007E7B9C">
        <w:t xml:space="preserve">ender equivocal and/or placing it on a different footing from other </w:t>
      </w:r>
      <w:r w:rsidR="00A54141" w:rsidRPr="007E7B9C">
        <w:t>t</w:t>
      </w:r>
      <w:r w:rsidRPr="007E7B9C">
        <w:t xml:space="preserve">enders. </w:t>
      </w:r>
      <w:r w:rsidR="00BC5D78" w:rsidRPr="007E7B9C">
        <w:t xml:space="preserve"> </w:t>
      </w:r>
    </w:p>
    <w:p w14:paraId="21A02E83" w14:textId="77777777" w:rsidR="003621AC" w:rsidRPr="007E7B9C" w:rsidRDefault="00F94566" w:rsidP="00601C02">
      <w:pPr>
        <w:pStyle w:val="ONEH2"/>
      </w:pPr>
      <w:r w:rsidRPr="007E7B9C">
        <w:t xml:space="preserve">Only </w:t>
      </w:r>
      <w:r w:rsidR="001C0ECB" w:rsidRPr="007E7B9C">
        <w:t>t</w:t>
      </w:r>
      <w:r w:rsidRPr="007E7B9C">
        <w:t>enders submitted without qualification</w:t>
      </w:r>
      <w:r w:rsidR="00BC5D78" w:rsidRPr="007E7B9C">
        <w:t>,</w:t>
      </w:r>
      <w:r w:rsidRPr="007E7B9C">
        <w:t xml:space="preserve"> strictly in accordance with the </w:t>
      </w:r>
      <w:r w:rsidR="00A54141" w:rsidRPr="007E7B9C">
        <w:t>t</w:t>
      </w:r>
      <w:r w:rsidRPr="007E7B9C">
        <w:t xml:space="preserve">ender </w:t>
      </w:r>
      <w:r w:rsidR="00BC5D78" w:rsidRPr="007E7B9C">
        <w:t>d</w:t>
      </w:r>
      <w:r w:rsidRPr="007E7B9C">
        <w:t xml:space="preserve">ocumentation as issued (or subsequently amended by the </w:t>
      </w:r>
      <w:r w:rsidR="00887231" w:rsidRPr="007E7B9C">
        <w:t>Authority</w:t>
      </w:r>
      <w:r w:rsidRPr="007E7B9C">
        <w:t xml:space="preserve">) will be accepted for consideration. </w:t>
      </w:r>
      <w:r w:rsidR="00BC5D78" w:rsidRPr="007E7B9C">
        <w:t xml:space="preserve"> </w:t>
      </w:r>
      <w:r w:rsidRPr="007E7B9C">
        <w:t xml:space="preserve">The </w:t>
      </w:r>
      <w:r w:rsidR="00887231" w:rsidRPr="007E7B9C">
        <w:t>Authority</w:t>
      </w:r>
      <w:r w:rsidRPr="007E7B9C">
        <w:t xml:space="preserve">’s decision on whether or not a </w:t>
      </w:r>
      <w:r w:rsidR="00A54141" w:rsidRPr="007E7B9C">
        <w:t>t</w:t>
      </w:r>
      <w:r w:rsidRPr="007E7B9C">
        <w:t xml:space="preserve">ender is acceptable will be final and the </w:t>
      </w:r>
      <w:r w:rsidR="00887231" w:rsidRPr="007E7B9C">
        <w:t>Tenderer</w:t>
      </w:r>
      <w:r w:rsidRPr="007E7B9C">
        <w:t xml:space="preserve"> concerned will not be consulted.</w:t>
      </w:r>
      <w:r w:rsidR="00BC5D78" w:rsidRPr="007E7B9C">
        <w:t xml:space="preserve"> </w:t>
      </w:r>
      <w:r w:rsidRPr="007E7B9C">
        <w:t xml:space="preserve"> </w:t>
      </w:r>
      <w:r w:rsidRPr="007E7B9C">
        <w:rPr>
          <w:b/>
          <w:bCs/>
        </w:rPr>
        <w:t>Qualified tenders will be excluded from further consideration</w:t>
      </w:r>
      <w:bookmarkEnd w:id="9"/>
    </w:p>
    <w:p w14:paraId="21A02E84" w14:textId="77777777" w:rsidR="00134784" w:rsidRPr="007E7B9C" w:rsidRDefault="00134784" w:rsidP="00695658">
      <w:pPr>
        <w:pStyle w:val="Indented"/>
      </w:pPr>
    </w:p>
    <w:p w14:paraId="21A02E85" w14:textId="6EBA90AF" w:rsidR="00DE618B" w:rsidRPr="007E7B9C" w:rsidRDefault="001B6789" w:rsidP="006D7FD2">
      <w:pPr>
        <w:pStyle w:val="ONEH1"/>
      </w:pPr>
      <w:r w:rsidRPr="007E7B9C">
        <w:t>N</w:t>
      </w:r>
      <w:r w:rsidR="00795A45" w:rsidRPr="007E7B9C">
        <w:t xml:space="preserve">otification of Award </w:t>
      </w:r>
    </w:p>
    <w:p w14:paraId="21A02E86" w14:textId="5A4088EA" w:rsidR="00DE618B" w:rsidRPr="007E7B9C" w:rsidRDefault="00587DAB" w:rsidP="00601C02">
      <w:pPr>
        <w:pStyle w:val="ONEH2"/>
      </w:pPr>
      <w:r>
        <w:t>T</w:t>
      </w:r>
      <w:r w:rsidR="00DE618B" w:rsidRPr="007E7B9C">
        <w:t xml:space="preserve">here will be a </w:t>
      </w:r>
      <w:r w:rsidR="00355414" w:rsidRPr="007E7B9C">
        <w:t xml:space="preserve">minimum </w:t>
      </w:r>
      <w:r w:rsidR="00DE618B" w:rsidRPr="007E7B9C">
        <w:t xml:space="preserve">10 </w:t>
      </w:r>
      <w:r w:rsidR="003A4323" w:rsidRPr="007E7B9C">
        <w:t xml:space="preserve">calendar </w:t>
      </w:r>
      <w:r w:rsidR="00DE618B" w:rsidRPr="007E7B9C">
        <w:t>day</w:t>
      </w:r>
      <w:r w:rsidR="00355414" w:rsidRPr="007E7B9C">
        <w:t>s</w:t>
      </w:r>
      <w:r w:rsidR="00DE618B" w:rsidRPr="007E7B9C">
        <w:t xml:space="preserve"> </w:t>
      </w:r>
      <w:r w:rsidR="009D5FD9" w:rsidRPr="007E7B9C">
        <w:t>S</w:t>
      </w:r>
      <w:r w:rsidR="00DE618B" w:rsidRPr="007E7B9C">
        <w:t xml:space="preserve">tandstill </w:t>
      </w:r>
      <w:r w:rsidR="009D5FD9" w:rsidRPr="007E7B9C">
        <w:t>P</w:t>
      </w:r>
      <w:r w:rsidR="00DE618B" w:rsidRPr="007E7B9C">
        <w:t>eriod</w:t>
      </w:r>
      <w:r w:rsidR="00355414" w:rsidRPr="007E7B9C">
        <w:t>,</w:t>
      </w:r>
      <w:r w:rsidR="00DE618B" w:rsidRPr="007E7B9C">
        <w:t xml:space="preserve"> between communicating the </w:t>
      </w:r>
      <w:r>
        <w:t xml:space="preserve">Authority’s </w:t>
      </w:r>
      <w:r w:rsidR="00DE618B" w:rsidRPr="007E7B9C">
        <w:t xml:space="preserve">award decision and </w:t>
      </w:r>
      <w:r w:rsidR="009D5FD9" w:rsidRPr="007E7B9C">
        <w:t xml:space="preserve">the conclusion of the </w:t>
      </w:r>
      <w:r w:rsidR="00DE618B" w:rsidRPr="007E7B9C">
        <w:t>award</w:t>
      </w:r>
      <w:r>
        <w:t xml:space="preserve"> of any framework agreements to successful PSCPs</w:t>
      </w:r>
      <w:r w:rsidR="009D5FD9" w:rsidRPr="007E7B9C">
        <w:t>.</w:t>
      </w:r>
    </w:p>
    <w:p w14:paraId="21A02E87" w14:textId="5B7FBB6B" w:rsidR="00DE618B" w:rsidRPr="007E7B9C" w:rsidRDefault="00587DAB" w:rsidP="00601C02">
      <w:pPr>
        <w:pStyle w:val="ONEH2"/>
      </w:pPr>
      <w:r>
        <w:t>T</w:t>
      </w:r>
      <w:r w:rsidR="00DE618B" w:rsidRPr="007E7B9C">
        <w:t xml:space="preserve">he </w:t>
      </w:r>
      <w:r w:rsidR="00562D99" w:rsidRPr="007E7B9C">
        <w:t>Authority</w:t>
      </w:r>
      <w:r>
        <w:t xml:space="preserve"> is</w:t>
      </w:r>
      <w:r w:rsidR="00562D99" w:rsidRPr="007E7B9C">
        <w:t xml:space="preserve"> </w:t>
      </w:r>
      <w:r w:rsidR="00DE618B" w:rsidRPr="007E7B9C">
        <w:t xml:space="preserve">required to publish </w:t>
      </w:r>
      <w:r w:rsidR="00D271C1" w:rsidRPr="007E7B9C">
        <w:t xml:space="preserve">a notice </w:t>
      </w:r>
      <w:r>
        <w:t xml:space="preserve">of the award of the Framework Agreement </w:t>
      </w:r>
      <w:r w:rsidR="00DE618B" w:rsidRPr="007E7B9C">
        <w:t xml:space="preserve">(including the name and address of the successful </w:t>
      </w:r>
      <w:r w:rsidR="002F5AC9" w:rsidRPr="007E7B9C">
        <w:t>Tenderer</w:t>
      </w:r>
      <w:r w:rsidR="00DE618B" w:rsidRPr="007E7B9C">
        <w:t>(s)</w:t>
      </w:r>
      <w:r>
        <w:t>)</w:t>
      </w:r>
      <w:r w:rsidR="00DE618B" w:rsidRPr="007E7B9C">
        <w:t xml:space="preserve"> in the </w:t>
      </w:r>
      <w:r w:rsidR="001D5212" w:rsidRPr="007E7B9C">
        <w:t xml:space="preserve">Official </w:t>
      </w:r>
      <w:r w:rsidR="00DE618B" w:rsidRPr="007E7B9C">
        <w:t>Journal of the European Union and notify the same details to unsu</w:t>
      </w:r>
      <w:r w:rsidR="001D5212" w:rsidRPr="007E7B9C">
        <w:t xml:space="preserve">ccessful </w:t>
      </w:r>
      <w:r w:rsidR="001B3B43" w:rsidRPr="007E7B9C">
        <w:lastRenderedPageBreak/>
        <w:t>Tenderers</w:t>
      </w:r>
      <w:r w:rsidR="001D5212" w:rsidRPr="007E7B9C">
        <w:t xml:space="preserve">. </w:t>
      </w:r>
      <w:r w:rsidR="00355414" w:rsidRPr="007E7B9C">
        <w:t xml:space="preserve"> </w:t>
      </w:r>
      <w:r>
        <w:t xml:space="preserve">The award of the Framework Agreement will also be published on Contracts Finder.  </w:t>
      </w:r>
      <w:r w:rsidR="001D5212" w:rsidRPr="007E7B9C">
        <w:t xml:space="preserve">Acceptance </w:t>
      </w:r>
      <w:r w:rsidR="00DE618B" w:rsidRPr="007E7B9C">
        <w:t xml:space="preserve">of the </w:t>
      </w:r>
      <w:r>
        <w:t>Framework Agreement</w:t>
      </w:r>
      <w:r w:rsidR="00DE618B" w:rsidRPr="007E7B9C">
        <w:t xml:space="preserve"> in these circumstances is deemed to be formal </w:t>
      </w:r>
      <w:r w:rsidR="001D5212" w:rsidRPr="007E7B9C">
        <w:t xml:space="preserve">authorisation to publish these </w:t>
      </w:r>
      <w:r w:rsidR="00DE618B" w:rsidRPr="007E7B9C">
        <w:t>details.</w:t>
      </w:r>
    </w:p>
    <w:p w14:paraId="21A02E88" w14:textId="77777777" w:rsidR="00DE618B" w:rsidRPr="007E7B9C" w:rsidRDefault="00DE618B" w:rsidP="00695658">
      <w:pPr>
        <w:pStyle w:val="Indented"/>
      </w:pPr>
    </w:p>
    <w:p w14:paraId="01CD1E11" w14:textId="6DB24F8C" w:rsidR="006D7FD2" w:rsidRDefault="006D7FD2" w:rsidP="006D7FD2">
      <w:pPr>
        <w:pStyle w:val="ONEH1"/>
      </w:pPr>
      <w:r>
        <w:t xml:space="preserve">  Lots</w:t>
      </w:r>
    </w:p>
    <w:p w14:paraId="3507220E" w14:textId="6C2AE15D" w:rsidR="006D7FD2" w:rsidRDefault="006D7FD2" w:rsidP="00601C02">
      <w:pPr>
        <w:pStyle w:val="ONEH2"/>
      </w:pPr>
      <w:r>
        <w:t>This requirement is not sub-divided into lots.</w:t>
      </w:r>
    </w:p>
    <w:p w14:paraId="5AA7A326" w14:textId="63FBC898" w:rsidR="006D7FD2" w:rsidRDefault="006D7FD2" w:rsidP="00601C02">
      <w:pPr>
        <w:pStyle w:val="ONEH2"/>
      </w:pPr>
      <w:r>
        <w:t>The reasons for this are:</w:t>
      </w:r>
    </w:p>
    <w:p w14:paraId="552CFD6C" w14:textId="1FB02023" w:rsidR="00614045" w:rsidRDefault="00614045" w:rsidP="00BF6D10">
      <w:pPr>
        <w:pStyle w:val="ONEH3"/>
      </w:pPr>
      <w:r>
        <w:t>The aim of this Framework Agreement is to aggregate demand across the public sector to achieve best value construction projects within a health and/or social care environment.</w:t>
      </w:r>
    </w:p>
    <w:p w14:paraId="1240E875" w14:textId="4CFD2867" w:rsidR="00614045" w:rsidRDefault="00614045" w:rsidP="00BF6D10">
      <w:pPr>
        <w:pStyle w:val="ONEH3"/>
      </w:pPr>
      <w:r>
        <w:t xml:space="preserve">Schemes awarded under this framework can include varying projects types.  A PSCP would need to deliver across all project types relying on the specialisms within its supply chain.    </w:t>
      </w:r>
    </w:p>
    <w:p w14:paraId="6C2C5371" w14:textId="77777777" w:rsidR="005E5948" w:rsidRDefault="00857D2D" w:rsidP="00BF6D10">
      <w:pPr>
        <w:pStyle w:val="ONEH3"/>
      </w:pPr>
      <w:r>
        <w:t>The Authority will manage the Framework Agreement to a reasonably detailed level in order to ensure that best value is continually delivered and enhanced throughout the Framework life.  If divided into lots there is substantial risk that the Framework would become a lot more complex to manage, have a much larger number of providers and therefore require a much higher level of resource.</w:t>
      </w:r>
    </w:p>
    <w:p w14:paraId="0AF73CC7" w14:textId="51B420ED" w:rsidR="00857D2D" w:rsidRDefault="005E5948" w:rsidP="00BF6D10">
      <w:pPr>
        <w:pStyle w:val="ONEH3"/>
      </w:pPr>
      <w:r>
        <w:t xml:space="preserve">SME’s are not prevented from acting as PSCP’s either </w:t>
      </w:r>
      <w:r w:rsidR="000341FC">
        <w:t>individually or as part of a Group of Economic Operators.  There are also numerous opportunities for SME’s within the supply chain, which will be encouraged.</w:t>
      </w:r>
      <w:r w:rsidR="00857D2D">
        <w:t xml:space="preserve"> </w:t>
      </w:r>
    </w:p>
    <w:p w14:paraId="669373A0" w14:textId="46808B30" w:rsidR="001C71CE" w:rsidRDefault="000341FC" w:rsidP="00601C02">
      <w:pPr>
        <w:pStyle w:val="ONEH2"/>
      </w:pPr>
      <w:r>
        <w:t xml:space="preserve">  </w:t>
      </w:r>
      <w:r w:rsidR="001C71CE">
        <w:t xml:space="preserve">This </w:t>
      </w:r>
      <w:r>
        <w:t>decision and the reasons for it have been derived by calling upon the industry expertise and experience available within the Authority, the Authority’s partners</w:t>
      </w:r>
      <w:r w:rsidR="00506B3B">
        <w:t>, potential clients</w:t>
      </w:r>
      <w:r>
        <w:t xml:space="preserve"> and after consultation with potential providers from within the industry.  </w:t>
      </w:r>
    </w:p>
    <w:p w14:paraId="6F42F890" w14:textId="77777777" w:rsidR="001C71CE" w:rsidRPr="006D7FD2" w:rsidRDefault="001C71CE" w:rsidP="00BF6D10">
      <w:pPr>
        <w:pStyle w:val="ONEH3"/>
        <w:numPr>
          <w:ilvl w:val="0"/>
          <w:numId w:val="0"/>
        </w:numPr>
        <w:ind w:left="1224"/>
      </w:pPr>
    </w:p>
    <w:p w14:paraId="21A02E89" w14:textId="44BF7FB5" w:rsidR="00DE618B" w:rsidRPr="007E7B9C" w:rsidRDefault="0086344B" w:rsidP="000341FC">
      <w:pPr>
        <w:pStyle w:val="ONEH1"/>
      </w:pPr>
      <w:r>
        <w:t>Cost</w:t>
      </w:r>
    </w:p>
    <w:p w14:paraId="21A02E8B" w14:textId="04D5CD45" w:rsidR="00A402D4" w:rsidRDefault="0086344B" w:rsidP="00601C02">
      <w:pPr>
        <w:pStyle w:val="ONEH2"/>
      </w:pPr>
      <w:r>
        <w:t>All monetary costs</w:t>
      </w:r>
      <w:r w:rsidR="00A402D4" w:rsidRPr="007E7B9C">
        <w:t xml:space="preserve"> </w:t>
      </w:r>
      <w:r w:rsidR="0098693A" w:rsidRPr="007E7B9C">
        <w:t xml:space="preserve">submitted </w:t>
      </w:r>
      <w:r w:rsidR="00A402D4" w:rsidRPr="007E7B9C">
        <w:t xml:space="preserve">must be quoted in </w:t>
      </w:r>
      <w:r w:rsidR="00587DAB">
        <w:t>P</w:t>
      </w:r>
      <w:r w:rsidR="00A402D4" w:rsidRPr="007E7B9C">
        <w:t>ound</w:t>
      </w:r>
      <w:r w:rsidR="00587DAB">
        <w:t xml:space="preserve"> Sterling</w:t>
      </w:r>
      <w:r>
        <w:t xml:space="preserve">.  </w:t>
      </w:r>
      <w:r w:rsidRPr="003F42DC">
        <w:t xml:space="preserve">Costs and fees quoted should be </w:t>
      </w:r>
      <w:r w:rsidR="00A402D4" w:rsidRPr="003F42DC">
        <w:t>firm</w:t>
      </w:r>
      <w:r w:rsidRPr="003F42DC">
        <w:t xml:space="preserve"> and fixed</w:t>
      </w:r>
      <w:r w:rsidR="00A402D4" w:rsidRPr="003F42DC">
        <w:t xml:space="preserve"> for the duration of the </w:t>
      </w:r>
      <w:r w:rsidRPr="003F42DC">
        <w:t xml:space="preserve">Framework </w:t>
      </w:r>
      <w:r w:rsidR="00506533">
        <w:t>Agreement</w:t>
      </w:r>
      <w:r w:rsidR="00A402D4" w:rsidRPr="003F42DC">
        <w:t xml:space="preserve"> and not be subject to any variation unless provided for in the </w:t>
      </w:r>
      <w:r w:rsidR="00EC309B">
        <w:t>Form of Framework Agreement</w:t>
      </w:r>
      <w:r w:rsidR="00EB0920">
        <w:t>, such as hourly rates</w:t>
      </w:r>
      <w:r w:rsidR="00A402D4" w:rsidRPr="003F42DC">
        <w:t>.</w:t>
      </w:r>
      <w:r w:rsidR="00A402D4" w:rsidRPr="007E7B9C">
        <w:t xml:space="preserve">  </w:t>
      </w:r>
    </w:p>
    <w:p w14:paraId="0766B1CD" w14:textId="7011CF65" w:rsidR="00F66667" w:rsidRPr="00DC356C" w:rsidRDefault="00F66667" w:rsidP="00601C02">
      <w:pPr>
        <w:pStyle w:val="ONEH2"/>
      </w:pPr>
      <w:r w:rsidRPr="00DC356C">
        <w:t xml:space="preserve">The rates entered shall be deemed to include complete provision for full compliance with the requirements of the </w:t>
      </w:r>
      <w:r w:rsidR="00506533">
        <w:t>Framework Agreement</w:t>
      </w:r>
      <w:r w:rsidRPr="00DC356C">
        <w:t>.</w:t>
      </w:r>
    </w:p>
    <w:p w14:paraId="09BFB787" w14:textId="039C5FE8" w:rsidR="00F66667" w:rsidRDefault="00F66667" w:rsidP="00601C02">
      <w:pPr>
        <w:pStyle w:val="ONEH2"/>
      </w:pPr>
      <w:r w:rsidRPr="00DC356C">
        <w:t>The rates exclude VAT.</w:t>
      </w:r>
    </w:p>
    <w:p w14:paraId="579D7F09" w14:textId="49277A73" w:rsidR="00A22179" w:rsidRDefault="00DE618B" w:rsidP="00601C02">
      <w:pPr>
        <w:pStyle w:val="ONEH2"/>
      </w:pPr>
      <w:r w:rsidRPr="007E7B9C">
        <w:t>When upload</w:t>
      </w:r>
      <w:r w:rsidR="00562D99" w:rsidRPr="007E7B9C">
        <w:t>ing</w:t>
      </w:r>
      <w:r w:rsidRPr="007E7B9C">
        <w:t xml:space="preserve"> tender</w:t>
      </w:r>
      <w:r w:rsidR="00562D99" w:rsidRPr="007E7B9C">
        <w:t>s</w:t>
      </w:r>
      <w:r w:rsidRPr="007E7B9C">
        <w:t xml:space="preserve">, </w:t>
      </w:r>
      <w:r w:rsidR="00562D99" w:rsidRPr="007E7B9C">
        <w:t xml:space="preserve">there is a requirement </w:t>
      </w:r>
      <w:r w:rsidRPr="007E7B9C">
        <w:t xml:space="preserve">to enter a price on the </w:t>
      </w:r>
      <w:r w:rsidR="00355414" w:rsidRPr="007E7B9C">
        <w:t xml:space="preserve">BMS </w:t>
      </w:r>
      <w:r w:rsidRPr="007E7B9C">
        <w:t xml:space="preserve">screen. </w:t>
      </w:r>
      <w:r w:rsidR="00355414" w:rsidRPr="007E7B9C">
        <w:t xml:space="preserve"> </w:t>
      </w:r>
      <w:r w:rsidR="00A65E19">
        <w:t xml:space="preserve">As this procurement will result in the award of a Framework Agreement, a total price is unable to be calculated.  Therefore for the purposes of this tender </w:t>
      </w:r>
      <w:r w:rsidR="00562D99" w:rsidRPr="003F42DC">
        <w:t xml:space="preserve">a value of </w:t>
      </w:r>
      <w:r w:rsidRPr="003F42DC">
        <w:t>£1</w:t>
      </w:r>
      <w:r w:rsidR="00562D99" w:rsidRPr="003F42DC">
        <w:t xml:space="preserve"> should be entered</w:t>
      </w:r>
      <w:r w:rsidRPr="003F42DC">
        <w:t>.</w:t>
      </w:r>
    </w:p>
    <w:p w14:paraId="602A2055" w14:textId="5B4FC28E" w:rsidR="00A22179" w:rsidRPr="00A22179" w:rsidRDefault="00A22179" w:rsidP="00601C02">
      <w:pPr>
        <w:pStyle w:val="ONEH2"/>
      </w:pPr>
      <w:r>
        <w:t xml:space="preserve">For this tender exercise, </w:t>
      </w:r>
      <w:r w:rsidRPr="00A22179">
        <w:t xml:space="preserve">the </w:t>
      </w:r>
      <w:r w:rsidR="001E3A1B">
        <w:t>Cost Schedule</w:t>
      </w:r>
      <w:r w:rsidR="00D575CC">
        <w:t>s</w:t>
      </w:r>
      <w:r w:rsidRPr="00A22179">
        <w:t xml:space="preserve"> </w:t>
      </w:r>
      <w:r w:rsidR="001E3A1B">
        <w:t xml:space="preserve">found in </w:t>
      </w:r>
      <w:r w:rsidR="0021491E">
        <w:t xml:space="preserve">the ITT </w:t>
      </w:r>
      <w:r w:rsidR="001E3A1B">
        <w:t xml:space="preserve">Part B, Schedule 2; </w:t>
      </w:r>
      <w:r w:rsidRPr="00A22179">
        <w:t xml:space="preserve">comprise four </w:t>
      </w:r>
      <w:r w:rsidR="00D575CC">
        <w:t>MS Excel spreadsheets</w:t>
      </w:r>
      <w:r w:rsidRPr="00A22179">
        <w:t xml:space="preserve"> requiring completion by </w:t>
      </w:r>
      <w:r w:rsidR="00D575CC">
        <w:t>tenderers</w:t>
      </w:r>
      <w:r w:rsidR="001E3A1B">
        <w:t>, these are summarised below</w:t>
      </w:r>
      <w:r w:rsidRPr="00A22179">
        <w:t xml:space="preserve">.  </w:t>
      </w:r>
      <w:r w:rsidR="00D575CC">
        <w:t>Specific instructions setting out ho</w:t>
      </w:r>
      <w:r w:rsidR="006E1D11">
        <w:t>w to complete each Cost Schedule</w:t>
      </w:r>
      <w:r w:rsidR="00D575CC">
        <w:t xml:space="preserve"> are set out at the beginning of each spreadsheet </w:t>
      </w:r>
      <w:r w:rsidR="001F55A1">
        <w:t>in the “Instructions” tab</w:t>
      </w:r>
      <w:r w:rsidRPr="00A22179">
        <w:t>.</w:t>
      </w:r>
    </w:p>
    <w:p w14:paraId="4B280932" w14:textId="4E9B14C0" w:rsidR="00A22179" w:rsidRPr="00A22179" w:rsidRDefault="00A22179" w:rsidP="00BF6D10">
      <w:pPr>
        <w:pStyle w:val="ONEH3"/>
      </w:pPr>
      <w:r w:rsidRPr="00A22179">
        <w:rPr>
          <w:b/>
        </w:rPr>
        <w:t>PSCP</w:t>
      </w:r>
      <w:r w:rsidR="001E3A1B">
        <w:rPr>
          <w:b/>
        </w:rPr>
        <w:t xml:space="preserve"> </w:t>
      </w:r>
      <w:r w:rsidR="001F55A1">
        <w:rPr>
          <w:b/>
        </w:rPr>
        <w:t>Cost Schedule</w:t>
      </w:r>
      <w:r w:rsidRPr="00A22179">
        <w:rPr>
          <w:bCs/>
        </w:rPr>
        <w:t xml:space="preserve">: </w:t>
      </w:r>
      <w:r w:rsidRPr="00A22179">
        <w:t xml:space="preserve">This document </w:t>
      </w:r>
      <w:r w:rsidR="00D575CC">
        <w:t xml:space="preserve">should be completed by each tenderer. This document </w:t>
      </w:r>
      <w:r w:rsidRPr="00A22179">
        <w:t>requires the submission of:</w:t>
      </w:r>
    </w:p>
    <w:p w14:paraId="5E9EB55C" w14:textId="25FEF08C" w:rsidR="00A22179" w:rsidRPr="00A22179" w:rsidRDefault="00A22179" w:rsidP="00BF6D10">
      <w:pPr>
        <w:pStyle w:val="ONEH3"/>
        <w:numPr>
          <w:ilvl w:val="3"/>
          <w:numId w:val="28"/>
        </w:numPr>
        <w:tabs>
          <w:tab w:val="clear" w:pos="3240"/>
          <w:tab w:val="num" w:pos="2835"/>
        </w:tabs>
        <w:ind w:left="2835" w:hanging="1134"/>
      </w:pPr>
      <w:r w:rsidRPr="00A22179">
        <w:t>the PSCP Business Share Distribution percentages (evaluation only)</w:t>
      </w:r>
      <w:r w:rsidR="006E1D11">
        <w:t>, in the PSCP Tender Information tab,</w:t>
      </w:r>
      <w:r w:rsidRPr="00A22179">
        <w:t xml:space="preserve"> </w:t>
      </w:r>
    </w:p>
    <w:p w14:paraId="56A7B795" w14:textId="405EE9CD" w:rsidR="00A22179" w:rsidRPr="00A22179" w:rsidRDefault="00A22179" w:rsidP="00BF6D10">
      <w:pPr>
        <w:pStyle w:val="ONEH3"/>
        <w:numPr>
          <w:ilvl w:val="3"/>
          <w:numId w:val="28"/>
        </w:numPr>
        <w:tabs>
          <w:tab w:val="clear" w:pos="3240"/>
          <w:tab w:val="num" w:pos="2835"/>
        </w:tabs>
        <w:ind w:left="2835" w:hanging="1134"/>
      </w:pPr>
      <w:r w:rsidRPr="00A22179">
        <w:t>details of any PSCP Design Overheads</w:t>
      </w:r>
      <w:r w:rsidR="006E1D11">
        <w:t>, in the PSCP Tender Information tab,</w:t>
      </w:r>
    </w:p>
    <w:p w14:paraId="2E0802B2" w14:textId="77777777" w:rsidR="00A22179" w:rsidRPr="00A22179" w:rsidRDefault="00A22179" w:rsidP="00BF6D10">
      <w:pPr>
        <w:pStyle w:val="ONEH3"/>
        <w:numPr>
          <w:ilvl w:val="3"/>
          <w:numId w:val="28"/>
        </w:numPr>
        <w:tabs>
          <w:tab w:val="clear" w:pos="3240"/>
          <w:tab w:val="num" w:pos="2835"/>
        </w:tabs>
        <w:ind w:left="2835" w:hanging="1134"/>
      </w:pPr>
      <w:r w:rsidRPr="00A22179">
        <w:lastRenderedPageBreak/>
        <w:t>name, fee percentages (where relevant) and staff design rates for proposed Primary Supply Chain Members</w:t>
      </w:r>
    </w:p>
    <w:p w14:paraId="4EE42562" w14:textId="70FBA0FA" w:rsidR="00A22179" w:rsidRPr="00A22179" w:rsidRDefault="00A22179" w:rsidP="00BF6D10">
      <w:pPr>
        <w:pStyle w:val="ONEH3"/>
        <w:numPr>
          <w:ilvl w:val="3"/>
          <w:numId w:val="28"/>
        </w:numPr>
        <w:tabs>
          <w:tab w:val="clear" w:pos="3240"/>
          <w:tab w:val="num" w:pos="2835"/>
        </w:tabs>
        <w:ind w:left="2835" w:hanging="1134"/>
      </w:pPr>
      <w:proofErr w:type="gramStart"/>
      <w:r w:rsidRPr="00A22179">
        <w:t>the</w:t>
      </w:r>
      <w:proofErr w:type="gramEnd"/>
      <w:r w:rsidRPr="00A22179">
        <w:t xml:space="preserve"> PSCP’s own staff rates for design outside of the Working Areas</w:t>
      </w:r>
      <w:r w:rsidR="00EB0920">
        <w:t xml:space="preserve">.  Working Areas are </w:t>
      </w:r>
      <w:r w:rsidR="00385A20">
        <w:t xml:space="preserve">as defined in the </w:t>
      </w:r>
      <w:r w:rsidR="00EB0920">
        <w:t xml:space="preserve">P22 </w:t>
      </w:r>
      <w:r w:rsidR="00385A20">
        <w:t>NEC 3</w:t>
      </w:r>
      <w:r w:rsidR="00EB0920">
        <w:t xml:space="preserve"> contract.</w:t>
      </w:r>
    </w:p>
    <w:p w14:paraId="7BFA57A2" w14:textId="62B5E5AB" w:rsidR="00A22179" w:rsidRPr="00A22179" w:rsidRDefault="00A22179" w:rsidP="00BF6D10">
      <w:pPr>
        <w:pStyle w:val="ONEH3"/>
        <w:numPr>
          <w:ilvl w:val="3"/>
          <w:numId w:val="28"/>
        </w:numPr>
        <w:tabs>
          <w:tab w:val="clear" w:pos="3240"/>
          <w:tab w:val="num" w:pos="2835"/>
        </w:tabs>
        <w:ind w:left="2835" w:hanging="1134"/>
      </w:pPr>
      <w:r w:rsidRPr="00A22179">
        <w:t xml:space="preserve">Itemised build-up of overheads, profit and risk arriving at the </w:t>
      </w:r>
      <w:r w:rsidRPr="00A22179">
        <w:rPr>
          <w:i/>
        </w:rPr>
        <w:t>direct fee percentage</w:t>
      </w:r>
      <w:r w:rsidRPr="00A22179">
        <w:t xml:space="preserve"> (own work)</w:t>
      </w:r>
      <w:r w:rsidR="006E1D11">
        <w:t>, as laid out in the PSCP Fee build-up tab.</w:t>
      </w:r>
    </w:p>
    <w:p w14:paraId="10E62DAC" w14:textId="77777777" w:rsidR="00A22179" w:rsidRPr="00A22179" w:rsidRDefault="00A22179" w:rsidP="00BF6D10">
      <w:pPr>
        <w:pStyle w:val="ONEH3"/>
        <w:numPr>
          <w:ilvl w:val="3"/>
          <w:numId w:val="28"/>
        </w:numPr>
        <w:tabs>
          <w:tab w:val="clear" w:pos="3240"/>
          <w:tab w:val="num" w:pos="2835"/>
        </w:tabs>
        <w:ind w:left="2835" w:hanging="1134"/>
      </w:pPr>
      <w:r w:rsidRPr="00A22179">
        <w:t>subcontracted fee percentages applicable to</w:t>
      </w:r>
    </w:p>
    <w:p w14:paraId="289DAD0B" w14:textId="77777777" w:rsidR="00A22179" w:rsidRPr="00A22179" w:rsidRDefault="00A22179" w:rsidP="00FD10B8">
      <w:pPr>
        <w:pStyle w:val="ONEH3"/>
        <w:numPr>
          <w:ilvl w:val="4"/>
          <w:numId w:val="28"/>
        </w:numPr>
        <w:ind w:firstLine="603"/>
      </w:pPr>
      <w:r w:rsidRPr="00A22179">
        <w:t>design</w:t>
      </w:r>
    </w:p>
    <w:p w14:paraId="6DC6CEAE" w14:textId="77777777" w:rsidR="00A22179" w:rsidRPr="00A22179" w:rsidRDefault="00A22179" w:rsidP="00FD10B8">
      <w:pPr>
        <w:pStyle w:val="ONEH3"/>
        <w:numPr>
          <w:ilvl w:val="4"/>
          <w:numId w:val="28"/>
        </w:numPr>
        <w:ind w:firstLine="603"/>
      </w:pPr>
      <w:r w:rsidRPr="00A22179">
        <w:t>construction</w:t>
      </w:r>
    </w:p>
    <w:p w14:paraId="4270EA88" w14:textId="7EF3CBBE" w:rsidR="00A22179" w:rsidRDefault="00A22179" w:rsidP="00FD10B8">
      <w:pPr>
        <w:pStyle w:val="ONEH3"/>
        <w:numPr>
          <w:ilvl w:val="4"/>
          <w:numId w:val="28"/>
        </w:numPr>
        <w:ind w:firstLine="603"/>
      </w:pPr>
      <w:r w:rsidRPr="00A22179">
        <w:t>mechanical and electrical installer</w:t>
      </w:r>
    </w:p>
    <w:p w14:paraId="16104381" w14:textId="2F78F200" w:rsidR="006B331C" w:rsidRPr="005B57B1" w:rsidRDefault="00A22179" w:rsidP="00BF6D10">
      <w:pPr>
        <w:pStyle w:val="ONEH3"/>
      </w:pPr>
      <w:r w:rsidRPr="005B57B1">
        <w:rPr>
          <w:b/>
        </w:rPr>
        <w:t xml:space="preserve">PSCM </w:t>
      </w:r>
      <w:r w:rsidR="001E3A1B">
        <w:rPr>
          <w:b/>
        </w:rPr>
        <w:t xml:space="preserve">Designers </w:t>
      </w:r>
      <w:r w:rsidR="001F55A1">
        <w:rPr>
          <w:b/>
        </w:rPr>
        <w:t>Cost Schedule</w:t>
      </w:r>
      <w:r w:rsidRPr="006B331C">
        <w:rPr>
          <w:bCs/>
        </w:rPr>
        <w:t xml:space="preserve">: </w:t>
      </w:r>
      <w:r w:rsidR="0021491E" w:rsidRPr="00A22179">
        <w:t xml:space="preserve">This document </w:t>
      </w:r>
      <w:r w:rsidR="0021491E">
        <w:t xml:space="preserve">should be completed by the relevant PSCM and submitted with the PSCP tender.  </w:t>
      </w:r>
      <w:r w:rsidRPr="006B331C">
        <w:t xml:space="preserve">This document requires the submission of </w:t>
      </w:r>
      <w:r w:rsidRPr="005B57B1">
        <w:rPr>
          <w:i/>
        </w:rPr>
        <w:t>staff rates</w:t>
      </w:r>
      <w:r w:rsidRPr="005B57B1">
        <w:t xml:space="preserve"> for each PSCM Designer in the PSCP’s supply chain (based on the NEC 3 Professional Services Contract)</w:t>
      </w:r>
    </w:p>
    <w:p w14:paraId="26593335" w14:textId="483B61BD" w:rsidR="006B331C" w:rsidRPr="005B57B1" w:rsidRDefault="00A22179" w:rsidP="00BF6D10">
      <w:pPr>
        <w:pStyle w:val="ONEH3"/>
      </w:pPr>
      <w:r w:rsidRPr="005B57B1">
        <w:rPr>
          <w:b/>
        </w:rPr>
        <w:t>PSCM Constructor</w:t>
      </w:r>
      <w:r w:rsidR="006B331C" w:rsidRPr="005B57B1">
        <w:rPr>
          <w:b/>
        </w:rPr>
        <w:t xml:space="preserve">, </w:t>
      </w:r>
      <w:r w:rsidRPr="005B57B1">
        <w:rPr>
          <w:b/>
        </w:rPr>
        <w:t xml:space="preserve">M &amp; E </w:t>
      </w:r>
      <w:r w:rsidR="001F55A1">
        <w:rPr>
          <w:b/>
        </w:rPr>
        <w:t>Cost Schedule</w:t>
      </w:r>
      <w:r w:rsidRPr="005B57B1">
        <w:rPr>
          <w:b/>
        </w:rPr>
        <w:t xml:space="preserve">: </w:t>
      </w:r>
      <w:r w:rsidR="0021491E" w:rsidRPr="00A22179">
        <w:t xml:space="preserve">This document </w:t>
      </w:r>
      <w:r w:rsidR="0021491E">
        <w:t xml:space="preserve">should be completed by the relevant PSCM and submitted with the PSCP tender.  </w:t>
      </w:r>
      <w:r w:rsidR="006B331C" w:rsidRPr="005B57B1">
        <w:t>Thi</w:t>
      </w:r>
      <w:r w:rsidRPr="005B57B1">
        <w:t>s document require</w:t>
      </w:r>
      <w:r w:rsidR="005B57B1" w:rsidRPr="005B57B1">
        <w:t>s</w:t>
      </w:r>
      <w:r w:rsidRPr="005B57B1">
        <w:t xml:space="preserve"> the submission of the </w:t>
      </w:r>
      <w:r w:rsidRPr="005B57B1">
        <w:rPr>
          <w:i/>
        </w:rPr>
        <w:t>fee percentages</w:t>
      </w:r>
      <w:r w:rsidRPr="005B57B1">
        <w:t xml:space="preserve"> and design staff rates for design outside of the Working Areas for each PSCM Constructor and PSCM Mechanical and Electrical Installer (based on the NEC 3 Engineering and Construction Subcontract</w:t>
      </w:r>
      <w:r w:rsidR="00BF6D10">
        <w:t>, option C or D</w:t>
      </w:r>
      <w:r w:rsidRPr="005B57B1">
        <w:t>)</w:t>
      </w:r>
    </w:p>
    <w:p w14:paraId="6402A9D3" w14:textId="4B4FB308" w:rsidR="00A22179" w:rsidRDefault="00A22179" w:rsidP="00BF6D10">
      <w:pPr>
        <w:pStyle w:val="ONEH3"/>
      </w:pPr>
      <w:r w:rsidRPr="005B57B1">
        <w:rPr>
          <w:b/>
        </w:rPr>
        <w:t>Design Resource Model</w:t>
      </w:r>
      <w:r w:rsidR="001E3A1B">
        <w:rPr>
          <w:b/>
        </w:rPr>
        <w:t xml:space="preserve"> </w:t>
      </w:r>
      <w:r w:rsidR="001F55A1">
        <w:rPr>
          <w:b/>
        </w:rPr>
        <w:t>Cost Schedule</w:t>
      </w:r>
      <w:r w:rsidRPr="005B57B1">
        <w:rPr>
          <w:b/>
        </w:rPr>
        <w:t xml:space="preserve">: </w:t>
      </w:r>
      <w:r w:rsidR="005B57B1">
        <w:t>Tenderers</w:t>
      </w:r>
      <w:r w:rsidRPr="005B57B1">
        <w:t xml:space="preserve"> are required to estimate the cost of design for a Hospital scheme.</w:t>
      </w:r>
    </w:p>
    <w:p w14:paraId="38A432D9" w14:textId="11F5915C" w:rsidR="00925048" w:rsidRPr="005B57B1" w:rsidRDefault="00925048" w:rsidP="00601C02">
      <w:pPr>
        <w:pStyle w:val="ONEH2"/>
      </w:pPr>
      <w:r>
        <w:t>Tenderers must make sure that the Cost Schedules for all PSCMs have been completed by the named PSCMs.</w:t>
      </w:r>
    </w:p>
    <w:p w14:paraId="21A02E90" w14:textId="77777777" w:rsidR="00134784" w:rsidRDefault="00134784" w:rsidP="00695658">
      <w:pPr>
        <w:pStyle w:val="Indented"/>
      </w:pPr>
    </w:p>
    <w:p w14:paraId="21A02E91" w14:textId="77777777" w:rsidR="00A34493" w:rsidRDefault="00A34493" w:rsidP="006D7FD2">
      <w:pPr>
        <w:pStyle w:val="ONEH1"/>
      </w:pPr>
      <w:r>
        <w:t>Small Medium Enterprises</w:t>
      </w:r>
    </w:p>
    <w:p w14:paraId="21A02E92" w14:textId="019C7D76" w:rsidR="00A34493" w:rsidRDefault="00A34493" w:rsidP="00601C02">
      <w:pPr>
        <w:pStyle w:val="ONEH2"/>
      </w:pPr>
      <w:r w:rsidRPr="007E7B9C">
        <w:t xml:space="preserve">The </w:t>
      </w:r>
      <w:r>
        <w:t>Authority</w:t>
      </w:r>
      <w:r w:rsidRPr="007E7B9C">
        <w:t xml:space="preserve"> is</w:t>
      </w:r>
      <w:r>
        <w:t xml:space="preserve"> fully</w:t>
      </w:r>
      <w:r w:rsidRPr="007E7B9C">
        <w:t xml:space="preserve"> committed to supporting the Government’s </w:t>
      </w:r>
      <w:hyperlink r:id="rId14" w:history="1">
        <w:r w:rsidRPr="009B195C">
          <w:rPr>
            <w:rStyle w:val="Hyperlink"/>
          </w:rPr>
          <w:t>small and medium-sized enterprise</w:t>
        </w:r>
      </w:hyperlink>
      <w:r>
        <w:rPr>
          <w:rStyle w:val="FootnoteReference"/>
        </w:rPr>
        <w:footnoteReference w:id="2"/>
      </w:r>
      <w:r w:rsidRPr="007E7B9C">
        <w:t xml:space="preserve"> (SME) initiative.  </w:t>
      </w:r>
      <w:r>
        <w:t xml:space="preserve">All Tenderers, as </w:t>
      </w:r>
      <w:r w:rsidR="00FA7993">
        <w:t>p</w:t>
      </w:r>
      <w:r>
        <w:t xml:space="preserve">otential </w:t>
      </w:r>
      <w:r w:rsidR="00FA7993">
        <w:t>p</w:t>
      </w:r>
      <w:r w:rsidR="004A5B9C">
        <w:t>roviders</w:t>
      </w:r>
      <w:r>
        <w:t xml:space="preserve"> to the Authority, will also be expected to support this initiative both directly and through their supply chains. </w:t>
      </w:r>
    </w:p>
    <w:p w14:paraId="21A02E93" w14:textId="3DC0690B" w:rsidR="00A34493" w:rsidRDefault="00A34493" w:rsidP="00601C02">
      <w:pPr>
        <w:pStyle w:val="ONEH2"/>
      </w:pPr>
      <w:r>
        <w:t>The Authority, when appropriate, will ask for proposals as part of this ITT on how Tenderers are intending to support the SME initiative</w:t>
      </w:r>
      <w:r w:rsidR="00752DCC">
        <w:t xml:space="preserve">, please see E3c) in Table </w:t>
      </w:r>
      <w:r w:rsidR="006804C2">
        <w:t>3</w:t>
      </w:r>
      <w:r w:rsidR="00752DCC">
        <w:t>, below</w:t>
      </w:r>
      <w:r>
        <w:t>.</w:t>
      </w:r>
    </w:p>
    <w:p w14:paraId="1B277EC5" w14:textId="77777777" w:rsidR="009B37C7" w:rsidRDefault="00A34493" w:rsidP="00601C02">
      <w:pPr>
        <w:pStyle w:val="ONEH2"/>
      </w:pPr>
      <w:r>
        <w:t xml:space="preserve">Tenderers must also be aware that as part of this initiative, the Authority will expect that any </w:t>
      </w:r>
      <w:r w:rsidRPr="007E7B9C">
        <w:t xml:space="preserve">suppliers within the supply chain are paid promptly.  </w:t>
      </w:r>
      <w:r w:rsidR="00506533">
        <w:t>T</w:t>
      </w:r>
      <w:r>
        <w:t>he Authority reserves the right to validate that prompt payment is taking place.</w:t>
      </w:r>
    </w:p>
    <w:p w14:paraId="21A02E97" w14:textId="0F750730" w:rsidR="00133C4F" w:rsidRDefault="004A5B9C" w:rsidP="00601C02">
      <w:pPr>
        <w:pStyle w:val="ONEH2"/>
      </w:pPr>
      <w:r>
        <w:t>Providers</w:t>
      </w:r>
      <w:r w:rsidR="00A34493" w:rsidRPr="007E7B9C">
        <w:t xml:space="preserve"> to the </w:t>
      </w:r>
      <w:r w:rsidR="00A34493">
        <w:t>Authority</w:t>
      </w:r>
      <w:r w:rsidR="00A34493" w:rsidRPr="007E7B9C">
        <w:t xml:space="preserve"> are encouraged to make their own commitment </w:t>
      </w:r>
      <w:r w:rsidR="00A34493">
        <w:t xml:space="preserve">on prompt payment </w:t>
      </w:r>
      <w:r w:rsidR="00EB0920">
        <w:t xml:space="preserve">and are directed to </w:t>
      </w:r>
      <w:r w:rsidR="00C167DC">
        <w:t>Framework Schedule 3 Parts 3 and 4 (</w:t>
      </w:r>
      <w:r w:rsidR="00EB0920">
        <w:t xml:space="preserve">the OGC Guide to best “Fair Payment” practices and the Cabinet Office </w:t>
      </w:r>
      <w:r w:rsidR="009B37C7">
        <w:t xml:space="preserve">Guide to the Implementation of Project Bank Accounts in construction for </w:t>
      </w:r>
      <w:r w:rsidR="00C167DC">
        <w:t>G</w:t>
      </w:r>
      <w:r w:rsidR="009B37C7">
        <w:t xml:space="preserve">overnment </w:t>
      </w:r>
      <w:r w:rsidR="00C167DC">
        <w:t>C</w:t>
      </w:r>
      <w:r w:rsidR="009B37C7">
        <w:t>lients</w:t>
      </w:r>
      <w:r w:rsidR="00C167DC">
        <w:t>)</w:t>
      </w:r>
      <w:r w:rsidR="009B37C7">
        <w:t xml:space="preserve">, </w:t>
      </w:r>
      <w:r w:rsidR="00EB0920">
        <w:t xml:space="preserve">which cover other aspects of fair payment.  </w:t>
      </w:r>
    </w:p>
    <w:p w14:paraId="65D30537" w14:textId="77777777" w:rsidR="009B37C7" w:rsidRDefault="009B37C7" w:rsidP="00601C02">
      <w:pPr>
        <w:pStyle w:val="ONEH2"/>
        <w:numPr>
          <w:ilvl w:val="0"/>
          <w:numId w:val="0"/>
        </w:numPr>
        <w:ind w:left="1000"/>
      </w:pPr>
    </w:p>
    <w:p w14:paraId="148C19F9" w14:textId="6C2C1AE0" w:rsidR="009B37C7" w:rsidRPr="007E7B9C" w:rsidRDefault="009B37C7" w:rsidP="009B37C7">
      <w:pPr>
        <w:pStyle w:val="ONEH1"/>
      </w:pPr>
      <w:r>
        <w:lastRenderedPageBreak/>
        <w:t>Transparency</w:t>
      </w:r>
    </w:p>
    <w:p w14:paraId="21A02E98" w14:textId="5EA31C59" w:rsidR="00133C4F" w:rsidRPr="007E7B9C" w:rsidRDefault="00133C4F" w:rsidP="00601C02">
      <w:pPr>
        <w:pStyle w:val="ONEH2"/>
      </w:pPr>
      <w:r>
        <w:t xml:space="preserve">In accordance with the Government’s policy on transparency, </w:t>
      </w:r>
      <w:r w:rsidRPr="007E7B9C">
        <w:t xml:space="preserve">Tenderers should be aware that the Authority intends to </w:t>
      </w:r>
      <w:r>
        <w:t>make</w:t>
      </w:r>
      <w:r w:rsidRPr="007E7B9C">
        <w:t xml:space="preserve"> the ITT and </w:t>
      </w:r>
      <w:r>
        <w:t xml:space="preserve">any subsequent </w:t>
      </w:r>
      <w:r w:rsidR="00587DAB">
        <w:t>Framework Agreement</w:t>
      </w:r>
      <w:r w:rsidRPr="007E7B9C">
        <w:t xml:space="preserve"> </w:t>
      </w:r>
      <w:r>
        <w:t>publicly available, by publishing it on the Government portal:</w:t>
      </w:r>
      <w:r w:rsidRPr="007E7B9C">
        <w:t xml:space="preserve"> </w:t>
      </w:r>
      <w:hyperlink r:id="rId15" w:history="1">
        <w:r w:rsidRPr="007E7B9C">
          <w:rPr>
            <w:rStyle w:val="Hyperlink"/>
          </w:rPr>
          <w:t>Contracts Finder</w:t>
        </w:r>
      </w:hyperlink>
      <w:r>
        <w:rPr>
          <w:rStyle w:val="FootnoteReference"/>
        </w:rPr>
        <w:footnoteReference w:id="3"/>
      </w:r>
      <w:r>
        <w:t>.</w:t>
      </w:r>
      <w:r w:rsidRPr="007E7B9C">
        <w:t xml:space="preserve"> </w:t>
      </w:r>
    </w:p>
    <w:p w14:paraId="21A02E99" w14:textId="198AA237" w:rsidR="00133C4F" w:rsidRDefault="00587DAB" w:rsidP="00601C02">
      <w:pPr>
        <w:pStyle w:val="ONEH2"/>
      </w:pPr>
      <w:r>
        <w:t xml:space="preserve">Subject to paragraph </w:t>
      </w:r>
      <w:r w:rsidR="006804C2">
        <w:t>8.3</w:t>
      </w:r>
      <w:r w:rsidR="004A4DDC">
        <w:t>, above</w:t>
      </w:r>
      <w:r>
        <w:t>, by signing and returning the completed form of tender, t</w:t>
      </w:r>
      <w:r w:rsidR="00133C4F">
        <w:t xml:space="preserve">he Tenderer gives permission for the Authority to publish the awarded </w:t>
      </w:r>
      <w:r w:rsidR="00506533">
        <w:t>Framework Agreement</w:t>
      </w:r>
      <w:r w:rsidR="00133C4F">
        <w:t xml:space="preserve"> in its entirety, including from time to time any agreed changes to the </w:t>
      </w:r>
      <w:r w:rsidR="00506533">
        <w:t>Framework Agreement</w:t>
      </w:r>
      <w:r w:rsidR="00133C4F">
        <w:t xml:space="preserve"> (i.e. Variation Orders), to the general public.</w:t>
      </w:r>
    </w:p>
    <w:p w14:paraId="21A02E9A" w14:textId="7207A9AB" w:rsidR="00133C4F" w:rsidRDefault="00133C4F" w:rsidP="00601C02">
      <w:pPr>
        <w:pStyle w:val="ONEH2"/>
      </w:pPr>
      <w:r>
        <w:t xml:space="preserve">The Authority shall be responsible for determining in its absolute discretion whether any of the content of the </w:t>
      </w:r>
      <w:r w:rsidR="00506533">
        <w:t>Framework Agreement</w:t>
      </w:r>
      <w:r>
        <w:t xml:space="preserve"> is exempt from disclosure, in accordance with the provisions of the FOIA or the EIR; also taking into account the Data Protection Act.  If the tender is submitted as a PDF the </w:t>
      </w:r>
      <w:r w:rsidR="004A5B9C">
        <w:t>successful Provider</w:t>
      </w:r>
      <w:r>
        <w:t xml:space="preserve"> will be requested to provide the tender in an editable format (such as Microsoft Word) in order to allow the Authority to redact any information deemed sensitive or confidential.   </w:t>
      </w:r>
    </w:p>
    <w:p w14:paraId="21A02E9B" w14:textId="77777777" w:rsidR="00A34493" w:rsidRPr="007E7B9C" w:rsidRDefault="00A34493" w:rsidP="00695658">
      <w:pPr>
        <w:pStyle w:val="Indented"/>
      </w:pPr>
    </w:p>
    <w:p w14:paraId="21A02E9C" w14:textId="77777777" w:rsidR="00DE618B" w:rsidRPr="007E7B9C" w:rsidRDefault="00DE618B" w:rsidP="006D7FD2">
      <w:pPr>
        <w:pStyle w:val="ONEH1"/>
      </w:pPr>
      <w:r w:rsidRPr="007E7B9C">
        <w:t>L</w:t>
      </w:r>
      <w:r w:rsidR="00795A45" w:rsidRPr="007E7B9C">
        <w:t>anguage</w:t>
      </w:r>
    </w:p>
    <w:p w14:paraId="21A02E9D" w14:textId="77777777" w:rsidR="00C6039A" w:rsidRPr="007E7B9C" w:rsidRDefault="00DE618B" w:rsidP="00601C02">
      <w:pPr>
        <w:pStyle w:val="ONEH2"/>
      </w:pPr>
      <w:r w:rsidRPr="007E7B9C">
        <w:t>Tenders, all documents and all correspondence relating to the tender must be written in English.</w:t>
      </w:r>
    </w:p>
    <w:p w14:paraId="21A02E9E" w14:textId="77777777" w:rsidR="00696161" w:rsidRPr="007E7B9C" w:rsidRDefault="00696161" w:rsidP="00695658">
      <w:pPr>
        <w:pStyle w:val="Indented"/>
      </w:pPr>
    </w:p>
    <w:p w14:paraId="21A02E9F" w14:textId="29C9652E" w:rsidR="001D5212" w:rsidRPr="007E7B9C" w:rsidRDefault="00244D7F" w:rsidP="00776261">
      <w:pPr>
        <w:pStyle w:val="StyleSectionXBottomSinglesolidlineAuto05ptLinewi1"/>
      </w:pPr>
      <w:r w:rsidRPr="00FD1A24">
        <w:lastRenderedPageBreak/>
        <w:t>Specification</w:t>
      </w:r>
      <w:r>
        <w:t xml:space="preserve"> </w:t>
      </w:r>
    </w:p>
    <w:p w14:paraId="21A02EA0" w14:textId="77777777" w:rsidR="00DE618B" w:rsidRPr="007E7B9C" w:rsidRDefault="00DE618B" w:rsidP="000759C3">
      <w:pPr>
        <w:pStyle w:val="LeftSide"/>
      </w:pPr>
    </w:p>
    <w:p w14:paraId="21A02EA1" w14:textId="77777777" w:rsidR="003434E2" w:rsidRPr="007E7B9C" w:rsidRDefault="003434E2" w:rsidP="000759C3">
      <w:pPr>
        <w:pStyle w:val="LeftSide"/>
      </w:pPr>
    </w:p>
    <w:p w14:paraId="21A02EA2" w14:textId="77777777" w:rsidR="00DE618B" w:rsidRPr="007E7B9C" w:rsidRDefault="00984149" w:rsidP="000759C3">
      <w:pPr>
        <w:pStyle w:val="LeftSide"/>
        <w:jc w:val="center"/>
        <w:rPr>
          <w:b/>
          <w:bCs/>
        </w:rPr>
      </w:pPr>
      <w:r w:rsidRPr="007E7B9C">
        <w:rPr>
          <w:b/>
          <w:bCs/>
        </w:rPr>
        <w:t>THIS PAGE HAS BEEN LEFT INTENTIONALLY BLANK</w:t>
      </w:r>
    </w:p>
    <w:p w14:paraId="21A02EA3" w14:textId="3F8FF14C" w:rsidR="003434E2" w:rsidRPr="007E7B9C" w:rsidRDefault="00DD3228" w:rsidP="00133C4F">
      <w:pPr>
        <w:pStyle w:val="LeftSide"/>
        <w:jc w:val="center"/>
      </w:pPr>
      <w:r>
        <w:t xml:space="preserve">Specification is </w:t>
      </w:r>
      <w:r w:rsidR="00C92B47" w:rsidRPr="007E7B9C">
        <w:t>downloadable from BMS</w:t>
      </w:r>
    </w:p>
    <w:p w14:paraId="21A02EA4" w14:textId="77777777" w:rsidR="003434E2" w:rsidRPr="007E7B9C" w:rsidRDefault="003434E2" w:rsidP="000759C3">
      <w:pPr>
        <w:pStyle w:val="LeftSide"/>
      </w:pPr>
    </w:p>
    <w:p w14:paraId="21A02EA6" w14:textId="77777777" w:rsidR="00DE618B" w:rsidRPr="007E7B9C" w:rsidRDefault="00DE618B" w:rsidP="000759C3">
      <w:pPr>
        <w:pStyle w:val="LeftSide"/>
      </w:pPr>
    </w:p>
    <w:p w14:paraId="21A02EA7" w14:textId="77777777" w:rsidR="00E066F8" w:rsidRPr="007E7B9C" w:rsidRDefault="00E066F8" w:rsidP="00E066F8">
      <w:pPr>
        <w:pStyle w:val="LeftSide"/>
      </w:pPr>
      <w:bookmarkStart w:id="10" w:name="_Toc519998894"/>
    </w:p>
    <w:p w14:paraId="21A02EA8" w14:textId="77777777" w:rsidR="00E066F8" w:rsidRDefault="00E066F8" w:rsidP="00E066F8">
      <w:pPr>
        <w:pStyle w:val="LeftSide"/>
      </w:pPr>
    </w:p>
    <w:p w14:paraId="122E1949" w14:textId="53A7F723" w:rsidR="00244D7F" w:rsidRPr="007E7B9C" w:rsidRDefault="00244D7F" w:rsidP="00244D7F">
      <w:pPr>
        <w:pStyle w:val="StyleSectionXBottomSinglesolidlineAuto05ptLinewi1"/>
      </w:pPr>
      <w:r>
        <w:lastRenderedPageBreak/>
        <w:t>Form of Framework Agreement and Form</w:t>
      </w:r>
      <w:r w:rsidR="00C167DC">
        <w:t>s</w:t>
      </w:r>
      <w:r>
        <w:t xml:space="preserve"> of Scheme Agreement</w:t>
      </w:r>
    </w:p>
    <w:p w14:paraId="400EC87C" w14:textId="77777777" w:rsidR="00244D7F" w:rsidRDefault="00244D7F" w:rsidP="00E066F8">
      <w:pPr>
        <w:pStyle w:val="LeftSide"/>
      </w:pPr>
    </w:p>
    <w:p w14:paraId="65B56F0B" w14:textId="77777777" w:rsidR="00DD3228" w:rsidRPr="007E7B9C" w:rsidRDefault="00DD3228" w:rsidP="00DD3228">
      <w:pPr>
        <w:pStyle w:val="LeftSide"/>
      </w:pPr>
    </w:p>
    <w:p w14:paraId="7C71F779" w14:textId="77777777" w:rsidR="00DD3228" w:rsidRPr="007E7B9C" w:rsidRDefault="00DD3228" w:rsidP="00DD3228">
      <w:pPr>
        <w:pStyle w:val="LeftSide"/>
        <w:jc w:val="center"/>
        <w:rPr>
          <w:b/>
          <w:bCs/>
        </w:rPr>
      </w:pPr>
      <w:r w:rsidRPr="007E7B9C">
        <w:rPr>
          <w:b/>
          <w:bCs/>
        </w:rPr>
        <w:t>THIS PAGE HAS BEEN LEFT INTENTIONALLY BLANK</w:t>
      </w:r>
    </w:p>
    <w:p w14:paraId="3B2FCE2D" w14:textId="6DC0DD38" w:rsidR="00DD3228" w:rsidRPr="007E7B9C" w:rsidRDefault="00DD3228" w:rsidP="00DD3228">
      <w:pPr>
        <w:pStyle w:val="LeftSide"/>
        <w:jc w:val="center"/>
      </w:pPr>
      <w:r>
        <w:t>Form of Framework Agreement and Form</w:t>
      </w:r>
      <w:r w:rsidR="00C167DC">
        <w:t>s</w:t>
      </w:r>
      <w:r>
        <w:t xml:space="preserve"> of Scheme Agreement is </w:t>
      </w:r>
      <w:r w:rsidRPr="007E7B9C">
        <w:t>downloadable from BMS</w:t>
      </w:r>
    </w:p>
    <w:p w14:paraId="1ED17D02" w14:textId="77777777" w:rsidR="00DD3228" w:rsidRPr="007E7B9C" w:rsidRDefault="00DD3228" w:rsidP="00E066F8">
      <w:pPr>
        <w:pStyle w:val="LeftSide"/>
      </w:pPr>
    </w:p>
    <w:p w14:paraId="21A02EA9" w14:textId="77777777" w:rsidR="00CC6078" w:rsidRPr="007E7B9C" w:rsidRDefault="00CC6078" w:rsidP="00776261">
      <w:pPr>
        <w:pStyle w:val="StyleSectionXBottomSinglesolidlineAuto05ptLinewi1"/>
      </w:pPr>
      <w:bookmarkStart w:id="11" w:name="_Ref266273547"/>
      <w:r w:rsidRPr="007E7B9C">
        <w:lastRenderedPageBreak/>
        <w:t>E</w:t>
      </w:r>
      <w:r w:rsidR="00C92379" w:rsidRPr="007E7B9C">
        <w:t>valuation Methodology &amp; Criteria</w:t>
      </w:r>
      <w:bookmarkEnd w:id="11"/>
    </w:p>
    <w:p w14:paraId="7B3BBB88" w14:textId="77777777" w:rsidR="00667C5F" w:rsidRDefault="00667C5F" w:rsidP="006804C2">
      <w:pPr>
        <w:pStyle w:val="SIXH1"/>
        <w:numPr>
          <w:ilvl w:val="0"/>
          <w:numId w:val="0"/>
        </w:numPr>
        <w:ind w:left="360"/>
      </w:pPr>
    </w:p>
    <w:p w14:paraId="21A02EAA" w14:textId="77777777" w:rsidR="00EA0471" w:rsidRPr="00667C5F" w:rsidRDefault="00EA0471" w:rsidP="00150242">
      <w:pPr>
        <w:pStyle w:val="SIXH1"/>
      </w:pPr>
      <w:r w:rsidRPr="00667C5F">
        <w:t>Overview</w:t>
      </w:r>
      <w:bookmarkStart w:id="12" w:name="_DV_C597"/>
    </w:p>
    <w:p w14:paraId="21A02EAB" w14:textId="17A186C5" w:rsidR="002B2B9D" w:rsidRDefault="00EA0471" w:rsidP="00F55DF5">
      <w:pPr>
        <w:pStyle w:val="SIXH2"/>
      </w:pPr>
      <w:bookmarkStart w:id="13" w:name="_DV_C598"/>
      <w:bookmarkEnd w:id="12"/>
      <w:r w:rsidRPr="007E7B9C">
        <w:t xml:space="preserve">In the interests of an open, fair and transparent assessment, this document sets out how the Authority </w:t>
      </w:r>
      <w:r w:rsidR="002B2B9D">
        <w:t xml:space="preserve">intends to </w:t>
      </w:r>
      <w:r w:rsidRPr="007E7B9C">
        <w:t>evaluate tender responses.  It outlines the evaluation criteria</w:t>
      </w:r>
      <w:r w:rsidR="00C167DC">
        <w:t>, guidance</w:t>
      </w:r>
      <w:r w:rsidRPr="007E7B9C">
        <w:t xml:space="preserve"> and respective weightings, as well as the</w:t>
      </w:r>
      <w:r w:rsidR="00C167DC">
        <w:t xml:space="preserve"> scoring</w:t>
      </w:r>
      <w:r w:rsidRPr="007E7B9C">
        <w:t xml:space="preserve"> methodology to be applied.  </w:t>
      </w:r>
    </w:p>
    <w:p w14:paraId="21A02EAC" w14:textId="6B85CBF1" w:rsidR="00EA0471" w:rsidRPr="007E7B9C" w:rsidRDefault="00EA0471" w:rsidP="00F55DF5">
      <w:pPr>
        <w:pStyle w:val="SIXH2"/>
      </w:pPr>
      <w:r w:rsidRPr="007E7B9C">
        <w:t xml:space="preserve">The evaluation will use a “sifting” approach to determine the </w:t>
      </w:r>
      <w:r w:rsidR="00F32B9A">
        <w:t>successful providers to be appointed to the Framework Agreement</w:t>
      </w:r>
      <w:r w:rsidRPr="007E7B9C">
        <w:t xml:space="preserve"> with Tenderers having to pass through a series of “gates”.  Tenders will be evaluated on a section-by-section basis (in order) with Tenderers that are unsuccessful in a section not proceeding to the next (with the subsequent sections of the tender not evaluated and the </w:t>
      </w:r>
      <w:r w:rsidR="00FA7993">
        <w:t>Tenderer</w:t>
      </w:r>
      <w:r w:rsidRPr="007E7B9C">
        <w:t xml:space="preserve"> set aside). </w:t>
      </w:r>
    </w:p>
    <w:p w14:paraId="21A02EAD" w14:textId="77777777" w:rsidR="00EA0471" w:rsidRPr="007E7B9C" w:rsidRDefault="00EA0471" w:rsidP="00695658">
      <w:pPr>
        <w:pStyle w:val="Indented"/>
      </w:pPr>
    </w:p>
    <w:p w14:paraId="21A02EAE" w14:textId="77777777" w:rsidR="00EA0471" w:rsidRPr="007E7B9C" w:rsidRDefault="00EA0471" w:rsidP="00150242">
      <w:pPr>
        <w:pStyle w:val="SIXH1"/>
      </w:pPr>
      <w:bookmarkStart w:id="14" w:name="_Ref246132405"/>
      <w:bookmarkStart w:id="15" w:name="_Toc246135943"/>
      <w:bookmarkStart w:id="16" w:name="_Toc248122352"/>
      <w:r w:rsidRPr="007E7B9C">
        <w:t>Evaluation process</w:t>
      </w:r>
      <w:bookmarkEnd w:id="14"/>
      <w:bookmarkEnd w:id="15"/>
      <w:bookmarkEnd w:id="16"/>
    </w:p>
    <w:p w14:paraId="21A02EAF" w14:textId="06AF5642" w:rsidR="00562D99" w:rsidRPr="0010756C" w:rsidRDefault="00EA0471" w:rsidP="00F55DF5">
      <w:pPr>
        <w:pStyle w:val="SIXH2"/>
        <w:rPr>
          <w:szCs w:val="22"/>
        </w:rPr>
      </w:pPr>
      <w:r w:rsidRPr="0010756C">
        <w:rPr>
          <w:szCs w:val="22"/>
        </w:rPr>
        <w:t xml:space="preserve">The diagram below </w:t>
      </w:r>
      <w:r w:rsidR="0010756C" w:rsidRPr="0010756C">
        <w:rPr>
          <w:szCs w:val="22"/>
        </w:rPr>
        <w:t>(</w:t>
      </w:r>
      <w:r w:rsidR="0010756C">
        <w:rPr>
          <w:szCs w:val="22"/>
        </w:rPr>
        <w:t>Figure 1</w:t>
      </w:r>
      <w:r w:rsidR="0010756C" w:rsidRPr="0010756C">
        <w:rPr>
          <w:szCs w:val="22"/>
        </w:rPr>
        <w:t xml:space="preserve">) </w:t>
      </w:r>
      <w:r w:rsidRPr="0010756C">
        <w:rPr>
          <w:szCs w:val="22"/>
        </w:rPr>
        <w:t xml:space="preserve">summarises the </w:t>
      </w:r>
      <w:r w:rsidR="004A5B9C">
        <w:rPr>
          <w:szCs w:val="22"/>
        </w:rPr>
        <w:t xml:space="preserve">complete </w:t>
      </w:r>
      <w:r w:rsidRPr="0010756C">
        <w:rPr>
          <w:szCs w:val="22"/>
        </w:rPr>
        <w:t xml:space="preserve">process that </w:t>
      </w:r>
      <w:r w:rsidR="00176C86">
        <w:rPr>
          <w:szCs w:val="22"/>
        </w:rPr>
        <w:t xml:space="preserve">is being </w:t>
      </w:r>
      <w:r w:rsidRPr="0010756C">
        <w:rPr>
          <w:szCs w:val="22"/>
        </w:rPr>
        <w:t>used to select appropriate Tenderer</w:t>
      </w:r>
      <w:r w:rsidR="004A5B9C">
        <w:rPr>
          <w:szCs w:val="22"/>
        </w:rPr>
        <w:t>s</w:t>
      </w:r>
      <w:r w:rsidRPr="0010756C">
        <w:rPr>
          <w:szCs w:val="22"/>
        </w:rPr>
        <w:t xml:space="preserve"> and award the </w:t>
      </w:r>
      <w:r w:rsidR="00506533">
        <w:rPr>
          <w:szCs w:val="22"/>
        </w:rPr>
        <w:t>Framework Agreement</w:t>
      </w:r>
      <w:r w:rsidR="004A5B9C">
        <w:rPr>
          <w:szCs w:val="22"/>
        </w:rPr>
        <w:t>s</w:t>
      </w:r>
      <w:r w:rsidRPr="0010756C">
        <w:rPr>
          <w:szCs w:val="22"/>
        </w:rPr>
        <w:t xml:space="preserve"> for this </w:t>
      </w:r>
      <w:r w:rsidR="002539CE">
        <w:rPr>
          <w:szCs w:val="22"/>
        </w:rPr>
        <w:t>P</w:t>
      </w:r>
      <w:r w:rsidRPr="0010756C">
        <w:rPr>
          <w:szCs w:val="22"/>
        </w:rPr>
        <w:t>rocurement.</w:t>
      </w:r>
      <w:r w:rsidR="0010756C">
        <w:rPr>
          <w:szCs w:val="22"/>
        </w:rPr>
        <w:t xml:space="preserve">  </w:t>
      </w:r>
      <w:r w:rsidR="004A5B9C">
        <w:rPr>
          <w:szCs w:val="22"/>
        </w:rPr>
        <w:t>Gates A to C have already been completed as the selection stage using the PQQ</w:t>
      </w:r>
      <w:r w:rsidR="002539CE" w:rsidRPr="002539CE">
        <w:t xml:space="preserve"> </w:t>
      </w:r>
      <w:r w:rsidR="002539CE">
        <w:t>and so are shown for completeness only.  Nothing assessed at PQQ stage is being reassessed at this ITT stage.</w:t>
      </w:r>
      <w:r w:rsidR="004A5B9C">
        <w:rPr>
          <w:szCs w:val="22"/>
        </w:rPr>
        <w:t xml:space="preserve">  </w:t>
      </w:r>
      <w:r w:rsidR="0010756C">
        <w:rPr>
          <w:szCs w:val="22"/>
        </w:rPr>
        <w:t xml:space="preserve">It should be noted that pricing is only taken into consideration should the quality evaluation result achieve the threshold (as stated in paragraph </w:t>
      </w:r>
      <w:r w:rsidR="006804C2">
        <w:rPr>
          <w:szCs w:val="22"/>
        </w:rPr>
        <w:t>5.6</w:t>
      </w:r>
      <w:r w:rsidR="0010756C">
        <w:rPr>
          <w:szCs w:val="22"/>
        </w:rPr>
        <w:t xml:space="preserve"> below).</w:t>
      </w:r>
    </w:p>
    <w:p w14:paraId="21A02EB0" w14:textId="72BD2B94" w:rsidR="00DD3228" w:rsidRDefault="00DD3228">
      <w:pPr>
        <w:rPr>
          <w:sz w:val="22"/>
        </w:rPr>
      </w:pPr>
      <w:r>
        <w:br w:type="page"/>
      </w:r>
    </w:p>
    <w:p w14:paraId="5E3DB8D0" w14:textId="77777777" w:rsidR="00225597" w:rsidRPr="007E7B9C" w:rsidRDefault="00225597" w:rsidP="00225597">
      <w:pPr>
        <w:pStyle w:val="Indented"/>
      </w:pPr>
    </w:p>
    <w:p w14:paraId="21A02EB1" w14:textId="77777777" w:rsidR="00562D99" w:rsidRDefault="00562D99" w:rsidP="00225597">
      <w:pPr>
        <w:pStyle w:val="StyleCaptionCenteredLeft15cmAfter0pt"/>
        <w:rPr>
          <w:b w:val="0"/>
          <w:bCs w:val="0"/>
          <w:szCs w:val="18"/>
        </w:rPr>
      </w:pPr>
      <w:bookmarkStart w:id="17" w:name="_Ref358280574"/>
      <w:r w:rsidRPr="007E7B9C">
        <w:rPr>
          <w:rStyle w:val="StyleCaption9ptChar"/>
          <w:sz w:val="20"/>
        </w:rPr>
        <w:t>Figure </w:t>
      </w:r>
      <w:r w:rsidRPr="007E7B9C">
        <w:rPr>
          <w:szCs w:val="18"/>
        </w:rPr>
        <w:fldChar w:fldCharType="begin"/>
      </w:r>
      <w:r w:rsidRPr="007E7B9C">
        <w:rPr>
          <w:szCs w:val="18"/>
        </w:rPr>
        <w:instrText xml:space="preserve"> SEQ Figure \* ARABIC </w:instrText>
      </w:r>
      <w:r w:rsidRPr="007E7B9C">
        <w:rPr>
          <w:szCs w:val="18"/>
        </w:rPr>
        <w:fldChar w:fldCharType="separate"/>
      </w:r>
      <w:r w:rsidR="006C2027">
        <w:rPr>
          <w:noProof/>
          <w:szCs w:val="18"/>
        </w:rPr>
        <w:t>1</w:t>
      </w:r>
      <w:r w:rsidRPr="007E7B9C">
        <w:rPr>
          <w:szCs w:val="18"/>
        </w:rPr>
        <w:fldChar w:fldCharType="end"/>
      </w:r>
      <w:bookmarkEnd w:id="17"/>
      <w:r w:rsidRPr="007E7B9C">
        <w:rPr>
          <w:rStyle w:val="StyleCaption9ptChar"/>
          <w:sz w:val="20"/>
        </w:rPr>
        <w:t xml:space="preserve">: </w:t>
      </w:r>
      <w:r w:rsidRPr="007E7B9C">
        <w:rPr>
          <w:b w:val="0"/>
          <w:bCs w:val="0"/>
          <w:szCs w:val="18"/>
        </w:rPr>
        <w:t>Evaluation process overview</w:t>
      </w:r>
    </w:p>
    <w:p w14:paraId="29BCD686" w14:textId="55CAD147" w:rsidR="008B11FC" w:rsidRPr="007E7B9C" w:rsidRDefault="008B11FC" w:rsidP="00225597">
      <w:pPr>
        <w:pStyle w:val="StyleCaptionCenteredLeft15cmAfter0pt"/>
        <w:rPr>
          <w:b w:val="0"/>
          <w:bCs w:val="0"/>
          <w:szCs w:val="18"/>
        </w:rPr>
      </w:pPr>
      <w:r w:rsidRPr="008B11FC">
        <w:rPr>
          <w:b w:val="0"/>
          <w:bCs w:val="0"/>
          <w:noProof/>
          <w:szCs w:val="18"/>
          <w:lang w:eastAsia="en-GB"/>
        </w:rPr>
        <mc:AlternateContent>
          <mc:Choice Requires="wpg">
            <w:drawing>
              <wp:anchor distT="0" distB="0" distL="114300" distR="114300" simplePos="0" relativeHeight="251658240" behindDoc="0" locked="0" layoutInCell="1" allowOverlap="1" wp14:anchorId="7266D1AE" wp14:editId="68D6E0CC">
                <wp:simplePos x="0" y="0"/>
                <wp:positionH relativeFrom="column">
                  <wp:posOffset>-575310</wp:posOffset>
                </wp:positionH>
                <wp:positionV relativeFrom="paragraph">
                  <wp:posOffset>52705</wp:posOffset>
                </wp:positionV>
                <wp:extent cx="6018777" cy="5279666"/>
                <wp:effectExtent l="0" t="0" r="1270" b="16510"/>
                <wp:wrapNone/>
                <wp:docPr id="45" name="Group 44"/>
                <wp:cNvGraphicFramePr/>
                <a:graphic xmlns:a="http://schemas.openxmlformats.org/drawingml/2006/main">
                  <a:graphicData uri="http://schemas.microsoft.com/office/word/2010/wordprocessingGroup">
                    <wpg:wgp>
                      <wpg:cNvGrpSpPr/>
                      <wpg:grpSpPr>
                        <a:xfrm>
                          <a:off x="0" y="0"/>
                          <a:ext cx="6018777" cy="5279666"/>
                          <a:chOff x="0" y="0"/>
                          <a:chExt cx="3442882" cy="6408712"/>
                        </a:xfrm>
                      </wpg:grpSpPr>
                      <wps:wsp>
                        <wps:cNvPr id="2" name="Down Arrow 2"/>
                        <wps:cNvSpPr/>
                        <wps:spPr>
                          <a:xfrm>
                            <a:off x="2664296" y="4464152"/>
                            <a:ext cx="144016" cy="14436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Down Arrow 3"/>
                        <wps:cNvSpPr/>
                        <wps:spPr>
                          <a:xfrm>
                            <a:off x="1512168" y="5839494"/>
                            <a:ext cx="144016" cy="239901"/>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wps:cNvSpPr/>
                        <wps:spPr>
                          <a:xfrm>
                            <a:off x="1080120" y="1944216"/>
                            <a:ext cx="2340260" cy="806896"/>
                          </a:xfrm>
                          <a:prstGeom prst="rect">
                            <a:avLst/>
                          </a:prstGeom>
                          <a:no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ectangle 5"/>
                        <wps:cNvSpPr/>
                        <wps:spPr>
                          <a:xfrm>
                            <a:off x="1071119" y="936104"/>
                            <a:ext cx="2340260" cy="792088"/>
                          </a:xfrm>
                          <a:prstGeom prst="rect">
                            <a:avLst/>
                          </a:prstGeom>
                          <a:no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Rectangle 6"/>
                        <wps:cNvSpPr/>
                        <wps:spPr>
                          <a:xfrm>
                            <a:off x="1071119" y="0"/>
                            <a:ext cx="2340260" cy="828092"/>
                          </a:xfrm>
                          <a:prstGeom prst="rect">
                            <a:avLst/>
                          </a:prstGeom>
                          <a:no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Down Arrow 7"/>
                        <wps:cNvSpPr/>
                        <wps:spPr>
                          <a:xfrm>
                            <a:off x="1512168" y="648072"/>
                            <a:ext cx="144016" cy="36004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Down Arrow 8"/>
                        <wps:cNvSpPr/>
                        <wps:spPr>
                          <a:xfrm>
                            <a:off x="1503167" y="1656184"/>
                            <a:ext cx="144016" cy="36004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Rectangle 9"/>
                        <wps:cNvSpPr/>
                        <wps:spPr>
                          <a:xfrm>
                            <a:off x="1143127" y="1008112"/>
                            <a:ext cx="864096" cy="648072"/>
                          </a:xfrm>
                          <a:prstGeom prst="rect">
                            <a:avLst/>
                          </a:prstGeom>
                          <a:solidFill>
                            <a:schemeClr val="accent3">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592661" w14:textId="0663381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PQQ - Legal &amp; Commercial Compliance</w:t>
                              </w:r>
                            </w:p>
                          </w:txbxContent>
                        </wps:txbx>
                        <wps:bodyPr rtlCol="0" anchor="ctr"/>
                      </wps:wsp>
                      <wps:wsp>
                        <wps:cNvPr id="10" name="TextBox 13"/>
                        <wps:cNvSpPr txBox="1"/>
                        <wps:spPr>
                          <a:xfrm>
                            <a:off x="2119648" y="936635"/>
                            <a:ext cx="1296144" cy="308430"/>
                          </a:xfrm>
                          <a:prstGeom prst="rect">
                            <a:avLst/>
                          </a:prstGeom>
                          <a:noFill/>
                        </wps:spPr>
                        <wps:txbx>
                          <w:txbxContent>
                            <w:p w14:paraId="0FD59CFD"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B</w:t>
                              </w:r>
                            </w:p>
                          </w:txbxContent>
                        </wps:txbx>
                        <wps:bodyPr wrap="square" rtlCol="0">
                          <a:noAutofit/>
                        </wps:bodyPr>
                      </wps:wsp>
                      <wps:wsp>
                        <wps:cNvPr id="11" name="TextBox 14"/>
                        <wps:cNvSpPr txBox="1"/>
                        <wps:spPr>
                          <a:xfrm>
                            <a:off x="2101733" y="1179127"/>
                            <a:ext cx="1323147" cy="477054"/>
                          </a:xfrm>
                          <a:prstGeom prst="rect">
                            <a:avLst/>
                          </a:prstGeom>
                          <a:noFill/>
                        </wps:spPr>
                        <wps:txbx>
                          <w:txbxContent>
                            <w:p w14:paraId="095F2DBB" w14:textId="77777777"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Tenderer is solvent, bona fide organisation, appropriately registered with sufficient financial strength / capacity and non-excludable under mandatory or discretionary rejection grounds</w:t>
                              </w:r>
                            </w:p>
                          </w:txbxContent>
                        </wps:txbx>
                        <wps:bodyPr wrap="square" rtlCol="0">
                          <a:noAutofit/>
                        </wps:bodyPr>
                      </wps:wsp>
                      <wps:wsp>
                        <wps:cNvPr id="12" name="Rectangle 12"/>
                        <wps:cNvSpPr/>
                        <wps:spPr>
                          <a:xfrm>
                            <a:off x="1143127" y="72008"/>
                            <a:ext cx="864096" cy="576064"/>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1FE2FF" w14:textId="56AEB38F"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PQQ – Requirements Questionnaire</w:t>
                              </w:r>
                            </w:p>
                          </w:txbxContent>
                        </wps:txbx>
                        <wps:bodyPr rtlCol="0" anchor="ctr"/>
                      </wps:wsp>
                      <wps:wsp>
                        <wps:cNvPr id="13" name="TextBox 8"/>
                        <wps:cNvSpPr txBox="1"/>
                        <wps:spPr>
                          <a:xfrm>
                            <a:off x="2119648" y="580"/>
                            <a:ext cx="1296144" cy="288970"/>
                          </a:xfrm>
                          <a:prstGeom prst="rect">
                            <a:avLst/>
                          </a:prstGeom>
                          <a:noFill/>
                        </wps:spPr>
                        <wps:txbx>
                          <w:txbxContent>
                            <w:p w14:paraId="112B104D"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A</w:t>
                              </w:r>
                            </w:p>
                          </w:txbxContent>
                        </wps:txbx>
                        <wps:bodyPr wrap="square" rtlCol="0">
                          <a:noAutofit/>
                        </wps:bodyPr>
                      </wps:wsp>
                      <wps:wsp>
                        <wps:cNvPr id="14" name="TextBox 9"/>
                        <wps:cNvSpPr txBox="1"/>
                        <wps:spPr>
                          <a:xfrm>
                            <a:off x="2106234" y="227840"/>
                            <a:ext cx="1323340" cy="323850"/>
                          </a:xfrm>
                          <a:prstGeom prst="rect">
                            <a:avLst/>
                          </a:prstGeom>
                          <a:noFill/>
                        </wps:spPr>
                        <wps:txbx>
                          <w:txbxContent>
                            <w:p w14:paraId="40C23026" w14:textId="2C063D1C"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Candidate has agreed to the Terms of Participation and has understanding of how to use the e-procurement tool.</w:t>
                              </w:r>
                            </w:p>
                          </w:txbxContent>
                        </wps:txbx>
                        <wps:bodyPr wrap="square" rtlCol="0">
                          <a:noAutofit/>
                        </wps:bodyPr>
                      </wps:wsp>
                      <wps:wsp>
                        <wps:cNvPr id="15" name="Down Arrow 15"/>
                        <wps:cNvSpPr/>
                        <wps:spPr>
                          <a:xfrm>
                            <a:off x="1512168" y="2592288"/>
                            <a:ext cx="144016" cy="36004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Rectangle 16"/>
                        <wps:cNvSpPr/>
                        <wps:spPr>
                          <a:xfrm>
                            <a:off x="1152128" y="2016224"/>
                            <a:ext cx="864096" cy="576064"/>
                          </a:xfrm>
                          <a:prstGeom prst="rect">
                            <a:avLst/>
                          </a:prstGeom>
                          <a:solidFill>
                            <a:schemeClr val="accent1">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ADD7A4" w14:textId="276B607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PQQ - Suitability Assessment</w:t>
                              </w:r>
                            </w:p>
                          </w:txbxContent>
                        </wps:txbx>
                        <wps:bodyPr rtlCol="0" anchor="ctr"/>
                      </wps:wsp>
                      <wps:wsp>
                        <wps:cNvPr id="17" name="TextBox 20"/>
                        <wps:cNvSpPr txBox="1"/>
                        <wps:spPr>
                          <a:xfrm>
                            <a:off x="2128648" y="1944694"/>
                            <a:ext cx="1296144" cy="265540"/>
                          </a:xfrm>
                          <a:prstGeom prst="rect">
                            <a:avLst/>
                          </a:prstGeom>
                          <a:noFill/>
                        </wps:spPr>
                        <wps:txbx>
                          <w:txbxContent>
                            <w:p w14:paraId="7B59225B"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C</w:t>
                              </w:r>
                            </w:p>
                          </w:txbxContent>
                        </wps:txbx>
                        <wps:bodyPr wrap="square" rtlCol="0">
                          <a:noAutofit/>
                        </wps:bodyPr>
                      </wps:wsp>
                      <wps:wsp>
                        <wps:cNvPr id="18" name="TextBox 21"/>
                        <wps:cNvSpPr txBox="1"/>
                        <wps:spPr>
                          <a:xfrm>
                            <a:off x="2119735" y="2160237"/>
                            <a:ext cx="1323147" cy="630942"/>
                          </a:xfrm>
                          <a:prstGeom prst="rect">
                            <a:avLst/>
                          </a:prstGeom>
                          <a:noFill/>
                        </wps:spPr>
                        <wps:txbx>
                          <w:txbxContent>
                            <w:p w14:paraId="69AD6BE2" w14:textId="77777777"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Tenderer has suitable organisational, operational and technically capable (and capacity) to deliver the requirements of the procurement.</w:t>
                              </w:r>
                            </w:p>
                            <w:p w14:paraId="3D10A627" w14:textId="60386E55"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Tenderers not meeting the required minimum threshold or not ranked within the 12 highest scoring PQQ’s will not been invited to tender</w:t>
                              </w:r>
                            </w:p>
                          </w:txbxContent>
                        </wps:txbx>
                        <wps:bodyPr wrap="square" rtlCol="0">
                          <a:noAutofit/>
                        </wps:bodyPr>
                      </wps:wsp>
                      <wps:wsp>
                        <wps:cNvPr id="19" name="Rectangle 19"/>
                        <wps:cNvSpPr/>
                        <wps:spPr>
                          <a:xfrm>
                            <a:off x="1080120" y="2880320"/>
                            <a:ext cx="2340260" cy="806896"/>
                          </a:xfrm>
                          <a:prstGeom prst="rect">
                            <a:avLst/>
                          </a:prstGeom>
                          <a:no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Down Arrow 20"/>
                        <wps:cNvSpPr/>
                        <wps:spPr>
                          <a:xfrm>
                            <a:off x="1512168" y="3528392"/>
                            <a:ext cx="144016" cy="36004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Rectangle 21"/>
                        <wps:cNvSpPr/>
                        <wps:spPr>
                          <a:xfrm>
                            <a:off x="1152128" y="2952328"/>
                            <a:ext cx="864096" cy="576064"/>
                          </a:xfrm>
                          <a:prstGeom prst="rect">
                            <a:avLst/>
                          </a:prstGeom>
                          <a:solidFill>
                            <a:schemeClr val="accent2">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EFF4E7" w14:textId="6FEDAC5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ITT - Administrative Compliance</w:t>
                              </w:r>
                            </w:p>
                          </w:txbxContent>
                        </wps:txbx>
                        <wps:bodyPr rtlCol="0" anchor="ctr"/>
                      </wps:wsp>
                      <wps:wsp>
                        <wps:cNvPr id="22" name="TextBox 25"/>
                        <wps:cNvSpPr txBox="1"/>
                        <wps:spPr>
                          <a:xfrm>
                            <a:off x="2128648" y="2880749"/>
                            <a:ext cx="1296144" cy="265697"/>
                          </a:xfrm>
                          <a:prstGeom prst="rect">
                            <a:avLst/>
                          </a:prstGeom>
                          <a:noFill/>
                        </wps:spPr>
                        <wps:txbx>
                          <w:txbxContent>
                            <w:p w14:paraId="57C5485B"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D</w:t>
                              </w:r>
                            </w:p>
                          </w:txbxContent>
                        </wps:txbx>
                        <wps:bodyPr wrap="square" rtlCol="0">
                          <a:noAutofit/>
                        </wps:bodyPr>
                      </wps:wsp>
                      <wps:wsp>
                        <wps:cNvPr id="23" name="TextBox 26"/>
                        <wps:cNvSpPr txBox="1"/>
                        <wps:spPr>
                          <a:xfrm>
                            <a:off x="2106427" y="3204726"/>
                            <a:ext cx="1323147" cy="400110"/>
                          </a:xfrm>
                          <a:prstGeom prst="rect">
                            <a:avLst/>
                          </a:prstGeom>
                          <a:noFill/>
                        </wps:spPr>
                        <wps:txbx>
                          <w:txbxContent>
                            <w:p w14:paraId="2DBEF523" w14:textId="44FE62E6"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Completion of a compliant tender (including on-time delivery, responding to all criteria and provision of appropriately signed declarations</w:t>
                              </w:r>
                            </w:p>
                          </w:txbxContent>
                        </wps:txbx>
                        <wps:bodyPr wrap="square" rtlCol="0">
                          <a:noAutofit/>
                        </wps:bodyPr>
                      </wps:wsp>
                      <wps:wsp>
                        <wps:cNvPr id="24" name="Bent-Up Arrow 24"/>
                        <wps:cNvSpPr/>
                        <wps:spPr>
                          <a:xfrm rot="5400000">
                            <a:off x="139514" y="4685021"/>
                            <a:ext cx="1224138" cy="783087"/>
                          </a:xfrm>
                          <a:prstGeom prst="bentUpArrow">
                            <a:avLst>
                              <a:gd name="adj1" fmla="val 13795"/>
                              <a:gd name="adj2" fmla="val 11068"/>
                              <a:gd name="adj3" fmla="val 17701"/>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Rectangle 26"/>
                        <wps:cNvSpPr/>
                        <wps:spPr>
                          <a:xfrm>
                            <a:off x="2304256" y="3888432"/>
                            <a:ext cx="864096" cy="576064"/>
                          </a:xfrm>
                          <a:prstGeom prst="rect">
                            <a:avLst/>
                          </a:prstGeom>
                          <a:solidFill>
                            <a:schemeClr val="accent4">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878AEF" w14:textId="54831D0D"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QUALITY EVALUATION</w:t>
                              </w:r>
                            </w:p>
                          </w:txbxContent>
                        </wps:txbx>
                        <wps:bodyPr rtlCol="0" anchor="ctr"/>
                      </wps:wsp>
                      <wps:wsp>
                        <wps:cNvPr id="27" name="Rectangle 27"/>
                        <wps:cNvSpPr/>
                        <wps:spPr>
                          <a:xfrm>
                            <a:off x="0" y="3888432"/>
                            <a:ext cx="864096" cy="576064"/>
                          </a:xfrm>
                          <a:prstGeom prst="rect">
                            <a:avLst/>
                          </a:prstGeom>
                          <a:solidFill>
                            <a:schemeClr val="accent1">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51470" w14:textId="037D70A3"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COST EVALUATION</w:t>
                              </w:r>
                            </w:p>
                          </w:txbxContent>
                        </wps:txbx>
                        <wps:bodyPr rtlCol="0" anchor="ctr"/>
                      </wps:wsp>
                      <wps:wsp>
                        <wps:cNvPr id="28" name="TextBox 31"/>
                        <wps:cNvSpPr txBox="1"/>
                        <wps:spPr>
                          <a:xfrm>
                            <a:off x="0" y="3672408"/>
                            <a:ext cx="864096" cy="246221"/>
                          </a:xfrm>
                          <a:prstGeom prst="rect">
                            <a:avLst/>
                          </a:prstGeom>
                          <a:noFill/>
                        </wps:spPr>
                        <wps:txbx>
                          <w:txbxContent>
                            <w:p w14:paraId="5404045B" w14:textId="7DA28CC2" w:rsidR="00C728FD" w:rsidRDefault="00C728FD" w:rsidP="008B11FC">
                              <w:pPr>
                                <w:pStyle w:val="NormalWeb"/>
                                <w:spacing w:before="0" w:beforeAutospacing="0" w:after="0" w:afterAutospacing="0"/>
                                <w:jc w:val="center"/>
                              </w:pPr>
                              <w:r>
                                <w:rPr>
                                  <w:rFonts w:asciiTheme="minorHAnsi" w:hAnsi="Calibri" w:cstheme="minorBidi"/>
                                  <w:b/>
                                  <w:bCs/>
                                  <w:color w:val="1F497D" w:themeColor="text2"/>
                                  <w:kern w:val="24"/>
                                  <w:sz w:val="10"/>
                                  <w:szCs w:val="10"/>
                                </w:rPr>
                                <w:t>Cost evaluation score based on Evaluation Price</w:t>
                              </w:r>
                            </w:p>
                          </w:txbxContent>
                        </wps:txbx>
                        <wps:bodyPr wrap="square" rtlCol="0">
                          <a:noAutofit/>
                        </wps:bodyPr>
                      </wps:wsp>
                      <wps:wsp>
                        <wps:cNvPr id="29" name="TextBox 32"/>
                        <wps:cNvSpPr txBox="1"/>
                        <wps:spPr>
                          <a:xfrm>
                            <a:off x="2241249" y="3672408"/>
                            <a:ext cx="999111" cy="246221"/>
                          </a:xfrm>
                          <a:prstGeom prst="rect">
                            <a:avLst/>
                          </a:prstGeom>
                          <a:noFill/>
                        </wps:spPr>
                        <wps:txbx>
                          <w:txbxContent>
                            <w:p w14:paraId="4FA452F2" w14:textId="77777777" w:rsidR="00C728FD" w:rsidRDefault="00C728FD" w:rsidP="008B11FC">
                              <w:pPr>
                                <w:pStyle w:val="NormalWeb"/>
                                <w:spacing w:before="0" w:beforeAutospacing="0" w:after="0" w:afterAutospacing="0"/>
                                <w:jc w:val="center"/>
                              </w:pPr>
                              <w:r>
                                <w:rPr>
                                  <w:rFonts w:asciiTheme="minorHAnsi" w:hAnsi="Calibri" w:cstheme="minorBidi"/>
                                  <w:b/>
                                  <w:bCs/>
                                  <w:color w:val="7030A0"/>
                                  <w:kern w:val="24"/>
                                  <w:sz w:val="10"/>
                                  <w:szCs w:val="10"/>
                                </w:rPr>
                                <w:t>Tender scored and weighted against the evaluation criteria</w:t>
                              </w:r>
                            </w:p>
                          </w:txbxContent>
                        </wps:txbx>
                        <wps:bodyPr wrap="square" rtlCol="0">
                          <a:noAutofit/>
                        </wps:bodyPr>
                      </wps:wsp>
                      <wps:wsp>
                        <wps:cNvPr id="30" name="Rectangle 30"/>
                        <wps:cNvSpPr/>
                        <wps:spPr>
                          <a:xfrm>
                            <a:off x="2308756" y="4608512"/>
                            <a:ext cx="864096" cy="576064"/>
                          </a:xfrm>
                          <a:prstGeom prst="rect">
                            <a:avLst/>
                          </a:prstGeom>
                          <a:solidFill>
                            <a:schemeClr val="accent2">
                              <a:lumMod val="20000"/>
                              <a:lumOff val="80000"/>
                            </a:schemeClr>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DF75C1C" w14:textId="6E24EFF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 xml:space="preserve">OPTIONAL CLARIFICATION MEETING </w:t>
                              </w:r>
                            </w:p>
                          </w:txbxContent>
                        </wps:txbx>
                        <wps:bodyPr rtlCol="0" anchor="ctr"/>
                      </wps:wsp>
                      <wps:wsp>
                        <wps:cNvPr id="31" name="TextBox 36"/>
                        <wps:cNvSpPr txBox="1"/>
                        <wps:spPr>
                          <a:xfrm>
                            <a:off x="539751" y="4680520"/>
                            <a:ext cx="423664" cy="323165"/>
                          </a:xfrm>
                          <a:prstGeom prst="rect">
                            <a:avLst/>
                          </a:prstGeom>
                          <a:noFill/>
                        </wps:spPr>
                        <wps:txbx>
                          <w:txbxContent>
                            <w:p w14:paraId="74D03E3D"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Output:</w:t>
                              </w:r>
                            </w:p>
                            <w:p w14:paraId="73F09C6C" w14:textId="4B1F3544"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Cost Score</w:t>
                              </w:r>
                            </w:p>
                          </w:txbxContent>
                        </wps:txbx>
                        <wps:bodyPr wrap="square" rtlCol="0">
                          <a:noAutofit/>
                        </wps:bodyPr>
                      </wps:wsp>
                      <wps:wsp>
                        <wps:cNvPr id="32" name="TextBox 37"/>
                        <wps:cNvSpPr txBox="1"/>
                        <wps:spPr>
                          <a:xfrm>
                            <a:off x="2160240" y="5216062"/>
                            <a:ext cx="495025" cy="323165"/>
                          </a:xfrm>
                          <a:prstGeom prst="rect">
                            <a:avLst/>
                          </a:prstGeom>
                          <a:noFill/>
                        </wps:spPr>
                        <wps:txbx>
                          <w:txbxContent>
                            <w:p w14:paraId="58CDE92D"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Output:</w:t>
                              </w:r>
                            </w:p>
                            <w:p w14:paraId="6E773B89" w14:textId="1A16AB7A"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Quality Score</w:t>
                              </w:r>
                            </w:p>
                          </w:txbxContent>
                        </wps:txbx>
                        <wps:bodyPr wrap="square" rtlCol="0">
                          <a:noAutofit/>
                        </wps:bodyPr>
                      </wps:wsp>
                      <wps:wsp>
                        <wps:cNvPr id="33" name="Bent-Up Arrow 33"/>
                        <wps:cNvSpPr/>
                        <wps:spPr>
                          <a:xfrm rot="5400000" flipV="1">
                            <a:off x="2138277" y="5062525"/>
                            <a:ext cx="504060" cy="748161"/>
                          </a:xfrm>
                          <a:prstGeom prst="bentUpArrow">
                            <a:avLst>
                              <a:gd name="adj1" fmla="val 16227"/>
                              <a:gd name="adj2" fmla="val 17150"/>
                              <a:gd name="adj3" fmla="val 25000"/>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Rectangle 34"/>
                        <wps:cNvSpPr/>
                        <wps:spPr>
                          <a:xfrm>
                            <a:off x="1152128" y="5256584"/>
                            <a:ext cx="864096" cy="576064"/>
                          </a:xfrm>
                          <a:prstGeom prst="rect">
                            <a:avLst/>
                          </a:prstGeom>
                          <a:solidFill>
                            <a:srgbClr val="DDDB93"/>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62EDF8" w14:textId="77777777"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Consolidated view</w:t>
                              </w:r>
                            </w:p>
                          </w:txbxContent>
                        </wps:txbx>
                        <wps:bodyPr rtlCol="0" anchor="ctr"/>
                      </wps:wsp>
                      <wps:wsp>
                        <wps:cNvPr id="35" name="TextBox 41"/>
                        <wps:cNvSpPr txBox="1"/>
                        <wps:spPr>
                          <a:xfrm>
                            <a:off x="2142445" y="5704867"/>
                            <a:ext cx="1097566" cy="323165"/>
                          </a:xfrm>
                          <a:prstGeom prst="rect">
                            <a:avLst/>
                          </a:prstGeom>
                          <a:noFill/>
                        </wps:spPr>
                        <wps:txbx>
                          <w:txbxContent>
                            <w:p w14:paraId="757BF0A3"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Output:</w:t>
                              </w:r>
                            </w:p>
                            <w:p w14:paraId="2ECB8464"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Selection of Most Economically Advantageous Tender</w:t>
                              </w:r>
                            </w:p>
                          </w:txbxContent>
                        </wps:txbx>
                        <wps:bodyPr wrap="square" rtlCol="0">
                          <a:noAutofit/>
                        </wps:bodyPr>
                      </wps:wsp>
                      <wps:wsp>
                        <wps:cNvPr id="36" name="Rectangle 36"/>
                        <wps:cNvSpPr/>
                        <wps:spPr>
                          <a:xfrm>
                            <a:off x="1152128" y="6079395"/>
                            <a:ext cx="864096" cy="329317"/>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4DD47" w14:textId="77777777"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Award</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44" o:spid="_x0000_s1026" style="position:absolute;left:0;text-align:left;margin-left:-45.3pt;margin-top:4.15pt;width:473.9pt;height:415.7pt;z-index:251658240;mso-width-relative:margin;mso-height-relative:margin" coordsize="34428,64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7" type="#_x0000_t67" style="position:absolute;left:26642;top:44641;width:1441;height:1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L4T8MA&#10;AADaAAAADwAAAGRycy9kb3ducmV2LnhtbESPQWvCQBSE74X+h+UVems2DbRqdBNKRRHEg2m9P7PP&#10;JDT7NuyuGv99t1DwOMzMN8yiHE0vLuR8Z1nBa5KCIK6t7rhR8P21epmC8AFZY2+ZFNzIQ1k8Piww&#10;1/bKe7pUoRERwj5HBW0IQy6lr1sy6BM7EEfvZJ3BEKVrpHZ4jXDTyyxN36XBjuNCiwN9tlT/VGej&#10;YHqbZbs3Lw/bdTVZ7Y4HVy8nW6Wen8aPOYhAY7iH/9sbrSCDvyvxBs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dL4T8MAAADaAAAADwAAAAAAAAAAAAAAAACYAgAAZHJzL2Rv&#10;d25yZXYueG1sUEsFBgAAAAAEAAQA9QAAAIgDAAAAAA==&#10;" adj="10826" fillcolor="#bfbfbf [2412]" strokecolor="#bfbfbf [2412]" strokeweight="2pt"/>
                <v:shape id="Down Arrow 3" o:spid="_x0000_s1028" type="#_x0000_t67" style="position:absolute;left:15121;top:58394;width:1440;height:2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8r1sMA&#10;AADaAAAADwAAAGRycy9kb3ducmV2LnhtbESPQWsCMRSE74L/ITzBm2arUsvWKKUg6EGwq9AeH5vX&#10;zbablzWJuv57Uyh4HGbmG2ax6mwjLuRD7VjB0zgDQVw6XXOl4HhYj15AhIissXFMCm4UYLXs9xaY&#10;a3flD7oUsRIJwiFHBSbGNpcylIYshrFriZP37bzFmKSvpPZ4TXDbyEmWPUuLNacFgy29Gyp/i7NV&#10;cHLVj99ns7D7Kqbr2ee8M9ujUWo46N5eQUTq4iP8395oBVP4u5Ju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8r1sMAAADaAAAADwAAAAAAAAAAAAAAAACYAgAAZHJzL2Rv&#10;d25yZXYueG1sUEsFBgAAAAAEAAQA9QAAAIgDAAAAAA==&#10;" adj="15117" fillcolor="#bfbfbf [2412]" strokecolor="#bfbfbf [2412]" strokeweight="2pt"/>
                <v:rect id="Rectangle 4" o:spid="_x0000_s1029" style="position:absolute;left:10801;top:19442;width:23402;height:8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I2b4A&#10;AADaAAAADwAAAGRycy9kb3ducmV2LnhtbERPTWsCMRC9F/wPYYTealbbiqxGEaFQvVW9eBs342Zx&#10;M4lJ1PXfm0Khx8f7ni0624obhdg4VjAcFCCIK6cbrhXsd19vExAxIWtsHZOCB0VYzHsvMyy1u/MP&#10;3bapFjmEY4kKTEq+lDJWhizGgfPEmTu5YDFlGGqpA95zuG3lqCjG0mLDucGgp5Wh6ry92jxj46XH&#10;tdlfu8NZh93npXk/jpV67XfLKYhEXfoX/7m/tYIP+L2S/SDn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nEiNm+AAAA2gAAAA8AAAAAAAAAAAAAAAAAmAIAAGRycy9kb3ducmV2&#10;LnhtbFBLBQYAAAAABAAEAPUAAACDAwAAAAA=&#10;" filled="f" strokecolor="#243f60 [1604]">
                  <v:stroke dashstyle="dash"/>
                </v:rect>
                <v:rect id="Rectangle 5" o:spid="_x0000_s1030" style="position:absolute;left:10711;top:9361;width:23402;height:7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tQr8A&#10;AADaAAAADwAAAGRycy9kb3ducmV2LnhtbERPz2vCMBS+C/sfwhvspuk2FOlMZQjC5m3ai7e35q0p&#10;bV6yJGr335uB4PHj+71aj3YQZwqxc6zgeVaAIG6c7rhVUB+20yWImJA1Do5JwR9FWFcPkxWW2l34&#10;i8771IocwrFEBSYlX0oZG0MW48x54sz9uGAxZRhaqQNecrgd5EtRLKTFjnODQU8bQ02/P9k8Y+el&#10;x09Tn8Zjr8Nh/tu9fi+Uenoc399AJBrTXXxzf2gFc/i/kv0gqys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iC1CvwAAANoAAAAPAAAAAAAAAAAAAAAAAJgCAABkcnMvZG93bnJl&#10;di54bWxQSwUGAAAAAAQABAD1AAAAhAMAAAAA&#10;" filled="f" strokecolor="#243f60 [1604]">
                  <v:stroke dashstyle="dash"/>
                </v:rect>
                <v:rect id="Rectangle 6" o:spid="_x0000_s1031" style="position:absolute;left:10711;width:23402;height:8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zNb4A&#10;AADaAAAADwAAAGRycy9kb3ducmV2LnhtbERPy2oCMRTdC/2HcAvdacYWhzI1igiF1p2Pjbvbye1k&#10;cHITk6jj3xtBcHk47+m8t504U4itYwXjUQGCuHa65UbBbvs9/AQRE7LGzjEpuFKE+exlMMVKuwuv&#10;6bxJjcghHCtUYFLylZSxNmQxjpwnzty/CxZThqGROuAlh9tOvhdFKS22nBsMeloaqg+bk80zVl56&#10;/DW7U78/6LCdHNuPv1Kpt9d+8QUiUZ+e4of7Ryso4X4l+0HOb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ZaszW+AAAA2gAAAA8AAAAAAAAAAAAAAAAAmAIAAGRycy9kb3ducmV2&#10;LnhtbFBLBQYAAAAABAAEAPUAAACDAwAAAAA=&#10;" filled="f" strokecolor="#243f60 [1604]">
                  <v:stroke dashstyle="dash"/>
                </v:rect>
                <v:shape id="Down Arrow 7" o:spid="_x0000_s1032" type="#_x0000_t67" style="position:absolute;left:15121;top:6480;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acqcMA&#10;AADaAAAADwAAAGRycy9kb3ducmV2LnhtbESPQWsCMRSE74L/ITyhN83qoZatUVRUKtaDtgePj83r&#10;bnDzEjepbvvrTaHgcZiZb5jJrLW1uFITjGMFw0EGgrhw2nCp4PNj3X8BESKyxtoxKfihALNptzPB&#10;XLsbH+h6jKVIEA45Kqhi9LmUoajIYhg4T5y8L9dYjEk2pdQN3hLc1nKUZc/SouG0UKGnZUXF+fht&#10;FVzs7tSuNmbx6/mdg9/qkyn2Sj312vkriEhtfIT/229awRj+rqQb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acqcMAAADaAAAADwAAAAAAAAAAAAAAAACYAgAAZHJzL2Rv&#10;d25yZXYueG1sUEsFBgAAAAAEAAQA9QAAAIgDAAAAAA==&#10;" adj="17280" fillcolor="#bfbfbf [2412]" strokecolor="#bfbfbf [2412]" strokeweight="2pt"/>
                <v:shape id="Down Arrow 8" o:spid="_x0000_s1033" type="#_x0000_t67" style="position:absolute;left:15031;top:16561;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kI28AA&#10;AADaAAAADwAAAGRycy9kb3ducmV2LnhtbERPPW/CMBDdK/EfrKvEBk4ZEEoxiFYUgYCBtAPjKb4m&#10;FvHZjQ0Efj0ekDo+ve/pvLONuFAbjGMFb8MMBHHptOFKwc/312ACIkRkjY1jUnCjAPNZ72WKuXZX&#10;PtCliJVIIRxyVFDH6HMpQ1mTxTB0njhxv661GBNsK6lbvKZw28hRlo2lRcOpoUZPnzWVp+JsFfzZ&#10;7bFbrszH3fOOg9/ooyn3SvVfu8U7iEhd/Bc/3WutIG1NV9INkLM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6kI28AAAADaAAAADwAAAAAAAAAAAAAAAACYAgAAZHJzL2Rvd25y&#10;ZXYueG1sUEsFBgAAAAAEAAQA9QAAAIUDAAAAAA==&#10;" adj="17280" fillcolor="#bfbfbf [2412]" strokecolor="#bfbfbf [2412]" strokeweight="2pt"/>
                <v:rect id="Rectangle 9" o:spid="_x0000_s1034" style="position:absolute;left:11431;top:10081;width:8641;height:6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WfMIA&#10;AADaAAAADwAAAGRycy9kb3ducmV2LnhtbESPzarCMBSE9xd8h3AEN6KpLuRajSKCP+jiYvUBDs2x&#10;LTYnpYm1+vRGEO5ymJlvmPmyNaVoqHaFZQWjYQSCOLW64EzB5bwZ/IJwHlljaZkUPMnBctH5mWOs&#10;7YNP1CQ+EwHCLkYFufdVLKVLczLohrYiDt7V1gZ9kHUmdY2PADelHEfRRBosOCzkWNE6p/SW3I2C&#10;w+G1O/5F99VVX564d/1mu+03SvW67WoGwlPr/8Pf9l4rmMLnSrgB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klZ8wgAAANoAAAAPAAAAAAAAAAAAAAAAAJgCAABkcnMvZG93&#10;bnJldi54bWxQSwUGAAAAAAQABAD1AAAAhwMAAAAA&#10;" fillcolor="#d6e3bc [1302]" strokecolor="black [3213]">
                  <v:textbox>
                    <w:txbxContent>
                      <w:p w14:paraId="51592661" w14:textId="0663381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PQQ - Legal &amp; Commercial Compliance</w:t>
                        </w:r>
                      </w:p>
                    </w:txbxContent>
                  </v:textbox>
                </v:rect>
                <v:shapetype id="_x0000_t202" coordsize="21600,21600" o:spt="202" path="m,l,21600r21600,l21600,xe">
                  <v:stroke joinstyle="miter"/>
                  <v:path gradientshapeok="t" o:connecttype="rect"/>
                </v:shapetype>
                <v:shape id="TextBox 13" o:spid="_x0000_s1035" type="#_x0000_t202" style="position:absolute;left:21196;top:9366;width:12961;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0FD59CFD"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B</w:t>
                        </w:r>
                      </w:p>
                    </w:txbxContent>
                  </v:textbox>
                </v:shape>
                <v:shape id="TextBox 14" o:spid="_x0000_s1036" type="#_x0000_t202" style="position:absolute;left:21017;top:11791;width:13231;height:4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095F2DBB" w14:textId="77777777"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Tenderer is solvent, bona fide organisation, appropriately registered with sufficient financial strength / capacity and non-excludable under mandatory or discretionary rejection grounds</w:t>
                        </w:r>
                      </w:p>
                    </w:txbxContent>
                  </v:textbox>
                </v:shape>
                <v:rect id="Rectangle 12" o:spid="_x0000_s1037" style="position:absolute;left:11431;top:720;width:864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sS8EA&#10;AADbAAAADwAAAGRycy9kb3ducmV2LnhtbERPyWrDMBC9F/oPYgq9lEauDyW4kU0oBEIohSy9D9ZY&#10;dmONjKV46ddHhUBu83jrrIrJtmKg3jeOFbwtEhDEpdMNGwWn4+Z1CcIHZI2tY1Iwk4cif3xYYabd&#10;yHsaDsGIGMI+QwV1CF0mpS9rsugXriOOXOV6iyHC3kjd4xjDbSvTJHmXFhuODTV29FlTeT5crALz&#10;k36HijbTNp0TGquv3515+VPq+Wlaf4AINIW7+Obe6jg/hf9f4gEyv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arEvBAAAA2wAAAA8AAAAAAAAAAAAAAAAAmAIAAGRycy9kb3du&#10;cmV2LnhtbFBLBQYAAAAABAAEAPUAAACGAwAAAAA=&#10;" fillcolor="#fbd4b4 [1305]" strokecolor="black [3213]">
                  <v:textbox>
                    <w:txbxContent>
                      <w:p w14:paraId="391FE2FF" w14:textId="56AEB38F"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PQQ – Requirements Questionnaire</w:t>
                        </w:r>
                      </w:p>
                    </w:txbxContent>
                  </v:textbox>
                </v:rect>
                <v:shape id="TextBox 8" o:spid="_x0000_s1038" type="#_x0000_t202" style="position:absolute;left:21196;top:5;width:12961;height:2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112B104D"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A</w:t>
                        </w:r>
                      </w:p>
                    </w:txbxContent>
                  </v:textbox>
                </v:shape>
                <v:shape id="TextBox 9" o:spid="_x0000_s1039" type="#_x0000_t202" style="position:absolute;left:21062;top:2278;width:13233;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40C23026" w14:textId="2C063D1C"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Candidate has agreed to the Terms of Participation and has understanding of how to use the e-procurement tool.</w:t>
                        </w:r>
                      </w:p>
                    </w:txbxContent>
                  </v:textbox>
                </v:shape>
                <v:shape id="Down Arrow 15" o:spid="_x0000_s1040" type="#_x0000_t67" style="position:absolute;left:15121;top:2592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3aVMEA&#10;AADbAAAADwAAAGRycy9kb3ducmV2LnhtbERPTWsCMRC9C/6HMEJvmlWolK1RVFQq1oO2B4/DZrob&#10;3EziJtVtf70pFLzN433OZNbaWlypCcaxguEgA0FcOG24VPD5se6/gAgRWWPtmBT8UIDZtNuZYK7d&#10;jQ90PcZSpBAOOSqoYvS5lKGoyGIYOE+cuC/XWIwJNqXUDd5SuK3lKMvG0qLh1FChp2VFxfn4bRVc&#10;7O7UrjZm8ev5nYPf6pMp9ko99dr5K4hIbXyI/91vOs1/hr9f0gFye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N2lTBAAAA2wAAAA8AAAAAAAAAAAAAAAAAmAIAAGRycy9kb3du&#10;cmV2LnhtbFBLBQYAAAAABAAEAPUAAACGAwAAAAA=&#10;" adj="17280" fillcolor="#bfbfbf [2412]" strokecolor="#bfbfbf [2412]" strokeweight="2pt"/>
                <v:rect id="Rectangle 16" o:spid="_x0000_s1041" style="position:absolute;left:11521;top:20162;width:864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Dnh8EA&#10;AADbAAAADwAAAGRycy9kb3ducmV2LnhtbERPTWvCQBC9F/oflil4KbppCSLRTZBCsVdjMTkO2TEb&#10;zM6G7Fajv94tFHqbx/ucTTHZXlxo9J1jBW+LBARx43THrYLvw+d8BcIHZI29Y1JwIw9F/vy0wUy7&#10;K+/pUoZWxBD2GSowIQyZlL4xZNEv3EAcuZMbLYYIx1bqEa8x3PbyPUmW0mLHscHgQB+GmnP5YxVU&#10;dfq6G/a12SXuPq0OpkrlkZWavUzbNYhAU/gX/7m/dJy/hN9f4gEy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w54fBAAAA2wAAAA8AAAAAAAAAAAAAAAAAmAIAAGRycy9kb3du&#10;cmV2LnhtbFBLBQYAAAAABAAEAPUAAACGAwAAAAA=&#10;" fillcolor="#dbe5f1 [660]" strokecolor="black [3213]">
                  <v:textbox>
                    <w:txbxContent>
                      <w:p w14:paraId="37ADD7A4" w14:textId="276B607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PQQ - Suitability Assessment</w:t>
                        </w:r>
                      </w:p>
                    </w:txbxContent>
                  </v:textbox>
                </v:rect>
                <v:shape id="TextBox 20" o:spid="_x0000_s1042" type="#_x0000_t202" style="position:absolute;left:21286;top:19446;width:12961;height:2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7B59225B"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C</w:t>
                        </w:r>
                      </w:p>
                    </w:txbxContent>
                  </v:textbox>
                </v:shape>
                <v:shape id="TextBox 21" o:spid="_x0000_s1043" type="#_x0000_t202" style="position:absolute;left:21197;top:21602;width:13231;height:6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69AD6BE2" w14:textId="77777777"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Tenderer has suitable organisational, operational and technically capable (and capacity) to deliver the requirements of the procurement.</w:t>
                        </w:r>
                      </w:p>
                      <w:p w14:paraId="3D10A627" w14:textId="60386E55"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Tenderers not meeting the required minimum threshold or not ranked within the 12 highest scoring PQQ’s will not been invited to tender</w:t>
                        </w:r>
                      </w:p>
                    </w:txbxContent>
                  </v:textbox>
                </v:shape>
                <v:rect id="Rectangle 19" o:spid="_x0000_s1044" style="position:absolute;left:10801;top:28803;width:23402;height:8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DTEMIA&#10;AADbAAAADwAAAGRycy9kb3ducmV2LnhtbESPQWsCMRCF70L/Q5iCN822UtHVKEUoaG9VL97GzbhZ&#10;3ExiEnX775uC4G2G9743b+bLzrbiRiE2jhW8DQsQxJXTDdcK9ruvwQRETMgaW8ek4JciLBcvvTmW&#10;2t35h27bVIscwrFEBSYlX0oZK0MW49B54qydXLCY8hpqqQPec7ht5XtRjKXFhvMFg55Whqrz9mpz&#10;jW8vPW7M/todzjrsPi7N6DhWqv/afc5AJOrS0/yg1zpzU/j/JQ8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NMQwgAAANsAAAAPAAAAAAAAAAAAAAAAAJgCAABkcnMvZG93&#10;bnJldi54bWxQSwUGAAAAAAQABAD1AAAAhwMAAAAA&#10;" filled="f" strokecolor="#243f60 [1604]">
                  <v:stroke dashstyle="dash"/>
                </v:rect>
                <v:shape id="Down Arrow 20" o:spid="_x0000_s1045" type="#_x0000_t67" style="position:absolute;left:15121;top:35283;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azccEA&#10;AADbAAAADwAAAGRycy9kb3ducmV2LnhtbERPPW/CMBDdkfgP1iGxgVMGhFIcBFVbFQFDaYeMp/hI&#10;LOKzG7sQ+uvrAYnx6X0vV71txYW6YBwreJpmIIgrpw3XCr6/3iYLECEia2wdk4IbBVgVw8ESc+2u&#10;/EmXY6xFCuGQo4ImRp9LGaqGLIap88SJO7nOYkywq6Xu8JrCbStnWTaXFg2nhgY9vTRUnY+/VsGP&#10;3ZX967vZ/Hnec/BbXZrqoNR41K+fQUTq40N8d39oBbO0Pn1JP0AW/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Ws3HBAAAA2wAAAA8AAAAAAAAAAAAAAAAAmAIAAGRycy9kb3du&#10;cmV2LnhtbFBLBQYAAAAABAAEAPUAAACGAwAAAAA=&#10;" adj="17280" fillcolor="#bfbfbf [2412]" strokecolor="#bfbfbf [2412]" strokeweight="2pt"/>
                <v:rect id="Rectangle 21" o:spid="_x0000_s1046" style="position:absolute;left:11521;top:29523;width:864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x6eMMA&#10;AADbAAAADwAAAGRycy9kb3ducmV2LnhtbESP0WrCQBRE34X+w3ILfZG6iYItqatIQVDyZOIHXLI3&#10;m7TZuyG7jenfu4Lg4zAzZ5jNbrKdGGnwrWMF6SIBQVw53bJRcCkP758gfEDW2DkmBf/kYbd9mW0w&#10;0+7KZxqLYESEsM9QQRNCn0npq4Ys+oXriaNXu8FiiHIwUg94jXDbyWWSrKXFluNCgz19N1T9Fn9W&#10;wSmdt6X5yPfrYlX/nMyY26LOlXp7nfZfIAJN4Rl+tI9awTKF+5f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x6eMMAAADbAAAADwAAAAAAAAAAAAAAAACYAgAAZHJzL2Rv&#10;d25yZXYueG1sUEsFBgAAAAAEAAQA9QAAAIgDAAAAAA==&#10;" fillcolor="#d99594 [1941]" strokecolor="black [3213]">
                  <v:textbox>
                    <w:txbxContent>
                      <w:p w14:paraId="4BEFF4E7" w14:textId="6FEDAC5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ITT - Administrative Compliance</w:t>
                        </w:r>
                      </w:p>
                    </w:txbxContent>
                  </v:textbox>
                </v:rect>
                <v:shape id="TextBox 25" o:spid="_x0000_s1047" type="#_x0000_t202" style="position:absolute;left:21286;top:28807;width:12961;height:2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57C5485B" w14:textId="77777777" w:rsidR="00C728FD" w:rsidRDefault="00C728FD" w:rsidP="008B11FC">
                        <w:pPr>
                          <w:pStyle w:val="NormalWeb"/>
                          <w:spacing w:before="0" w:beforeAutospacing="0" w:after="0" w:afterAutospacing="0"/>
                          <w:jc w:val="center"/>
                        </w:pPr>
                        <w:r>
                          <w:rPr>
                            <w:rFonts w:asciiTheme="minorHAnsi" w:hAnsi="Calibri" w:cstheme="minorBidi"/>
                            <w:color w:val="FF0000"/>
                            <w:kern w:val="24"/>
                            <w:sz w:val="16"/>
                            <w:szCs w:val="16"/>
                          </w:rPr>
                          <w:t>GATE D</w:t>
                        </w:r>
                      </w:p>
                    </w:txbxContent>
                  </v:textbox>
                </v:shape>
                <v:shape id="TextBox 26" o:spid="_x0000_s1048" type="#_x0000_t202" style="position:absolute;left:21064;top:32047;width:13231;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2DBEF523" w14:textId="44FE62E6" w:rsidR="00C728FD" w:rsidRDefault="00C728FD" w:rsidP="008B11FC">
                        <w:pPr>
                          <w:pStyle w:val="NormalWeb"/>
                          <w:spacing w:before="0" w:beforeAutospacing="0" w:after="0" w:afterAutospacing="0"/>
                        </w:pPr>
                        <w:r>
                          <w:rPr>
                            <w:rFonts w:asciiTheme="minorHAnsi" w:hAnsi="Calibri" w:cstheme="minorBidi"/>
                            <w:color w:val="000000" w:themeColor="text1"/>
                            <w:kern w:val="24"/>
                            <w:sz w:val="10"/>
                            <w:szCs w:val="10"/>
                          </w:rPr>
                          <w:t>Completion of a compliant tender (including on-time delivery, responding to all criteria and provision of appropriately signed declarations</w:t>
                        </w:r>
                      </w:p>
                    </w:txbxContent>
                  </v:textbox>
                </v:shape>
                <v:shape id="Bent-Up Arrow 24" o:spid="_x0000_s1049" style="position:absolute;left:1395;top:46849;width:12242;height:7831;rotation:90;visibility:visible;mso-wrap-style:square;v-text-anchor:middle" coordsize="1224138,783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r4H8QA&#10;AADbAAAADwAAAGRycy9kb3ducmV2LnhtbESPW2vCQBSE34X+h+UU+qYbTRGJriK9YFvy4gWfD9lj&#10;Es2eDdltXP+9Wyj4OMzMN8xiFUwjeupcbVnBeJSAIC6srrlUcNh/DmcgnEfW2FgmBTdysFo+DRaY&#10;aXvlLfU7X4oIYZehgsr7NpPSFRUZdCPbEkfvZDuDPsqulLrDa4SbRk6SZCoN1hwXKmzpraLisvs1&#10;CsJ0k+fHn5CmH7055Hbz/l2mZ6VensN6DsJT8I/wf/tLK5i8wt+X+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a+B/EAAAA2wAAAA8AAAAAAAAAAAAAAAAAmAIAAGRycy9k&#10;b3ducmV2LnhtbFBLBQYAAAAABAAEAPUAAACJAwAAAAA=&#10;" path="m,675060r1083453,l1083453,138614r-32659,l1137466,r86672,138614l1191479,138614r,644473l,783087,,675060xe" fillcolor="#bfbfbf [2412]" strokecolor="#bfbfbf [2412]" strokeweight="2pt">
                  <v:path arrowok="t" o:connecttype="custom" o:connectlocs="0,675060;1083453,675060;1083453,138614;1050794,138614;1137466,0;1224138,138614;1191479,138614;1191479,783087;0,783087;0,675060" o:connectangles="0,0,0,0,0,0,0,0,0,0"/>
                </v:shape>
                <v:rect id="Rectangle 26" o:spid="_x0000_s1050" style="position:absolute;left:23042;top:38884;width:864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5vI8QA&#10;AADbAAAADwAAAGRycy9kb3ducmV2LnhtbESPUUsDMRCE3wX/Q1ihbzbXgxY9m5aiFAqFolXQx+Wy&#10;Xk4vmyObttd/bwoFH4eZ+YaZLwffqSNFaQMbmIwLUMR1sC03Bj7e1/cPoCQhW+wCk4EzCSwXtzdz&#10;rGw48Rsd96lRGcJSoQGXUl9pLbUjjzIOPXH2vkP0mLKMjbYRTxnuO10WxUx7bDkvOOzp2VH9uz94&#10;A9vH6Yu87jbleiK9+/yJX15WwZjR3bB6ApVoSP/ha3tjDZQzuHzJP0A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ubyPEAAAA2wAAAA8AAAAAAAAAAAAAAAAAmAIAAGRycy9k&#10;b3ducmV2LnhtbFBLBQYAAAAABAAEAPUAAACJAwAAAAA=&#10;" fillcolor="#b2a1c7 [1943]" strokecolor="black [3213]">
                  <v:textbox>
                    <w:txbxContent>
                      <w:p w14:paraId="23878AEF" w14:textId="54831D0D"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QUALITY EVALUATION</w:t>
                        </w:r>
                      </w:p>
                    </w:txbxContent>
                  </v:textbox>
                </v:rect>
                <v:rect id="Rectangle 27" o:spid="_x0000_s1051" style="position:absolute;top:38884;width:864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RImsYA&#10;AADbAAAADwAAAGRycy9kb3ducmV2LnhtbESPT2vCQBTE74LfYXmCN92oaCV1lVJQqtRD/Qe9vWZf&#10;k2D2bchuY/TTuwXB4zAzv2Fmi8YUoqbK5ZYVDPoRCOLE6pxTBYf9sjcF4TyyxsIyKbiSg8W83Zph&#10;rO2Fv6je+VQECLsYFWTel7GULsnIoOvbkjh4v7Yy6IOsUqkrvAS4KeQwiibSYM5hIcOS3jNKzrs/&#10;o2B7a/bfq/W4Ppqf1ebzVBejdHRUqttp3l5BeGr8M/xof2gFwxf4/xJ+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RImsYAAADbAAAADwAAAAAAAAAAAAAAAACYAgAAZHJz&#10;L2Rvd25yZXYueG1sUEsFBgAAAAAEAAQA9QAAAIsDAAAAAA==&#10;" fillcolor="#95b3d7 [1940]" strokecolor="black [3213]">
                  <v:textbox>
                    <w:txbxContent>
                      <w:p w14:paraId="1D751470" w14:textId="037D70A3"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COST EVALUATION</w:t>
                        </w:r>
                      </w:p>
                    </w:txbxContent>
                  </v:textbox>
                </v:rect>
                <v:shape id="TextBox 31" o:spid="_x0000_s1052" type="#_x0000_t202" style="position:absolute;top:36724;width:86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5404045B" w14:textId="7DA28CC2" w:rsidR="00C728FD" w:rsidRDefault="00C728FD" w:rsidP="008B11FC">
                        <w:pPr>
                          <w:pStyle w:val="NormalWeb"/>
                          <w:spacing w:before="0" w:beforeAutospacing="0" w:after="0" w:afterAutospacing="0"/>
                          <w:jc w:val="center"/>
                        </w:pPr>
                        <w:r>
                          <w:rPr>
                            <w:rFonts w:asciiTheme="minorHAnsi" w:hAnsi="Calibri" w:cstheme="minorBidi"/>
                            <w:b/>
                            <w:bCs/>
                            <w:color w:val="1F497D" w:themeColor="text2"/>
                            <w:kern w:val="24"/>
                            <w:sz w:val="10"/>
                            <w:szCs w:val="10"/>
                          </w:rPr>
                          <w:t>Cost evaluation score based on Evaluation Price</w:t>
                        </w:r>
                      </w:p>
                    </w:txbxContent>
                  </v:textbox>
                </v:shape>
                <v:shape id="TextBox 32" o:spid="_x0000_s1053" type="#_x0000_t202" style="position:absolute;left:22412;top:36724;width:9991;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FA452F2" w14:textId="77777777" w:rsidR="00C728FD" w:rsidRDefault="00C728FD" w:rsidP="008B11FC">
                        <w:pPr>
                          <w:pStyle w:val="NormalWeb"/>
                          <w:spacing w:before="0" w:beforeAutospacing="0" w:after="0" w:afterAutospacing="0"/>
                          <w:jc w:val="center"/>
                        </w:pPr>
                        <w:r>
                          <w:rPr>
                            <w:rFonts w:asciiTheme="minorHAnsi" w:hAnsi="Calibri" w:cstheme="minorBidi"/>
                            <w:b/>
                            <w:bCs/>
                            <w:color w:val="7030A0"/>
                            <w:kern w:val="24"/>
                            <w:sz w:val="10"/>
                            <w:szCs w:val="10"/>
                          </w:rPr>
                          <w:t>Tender scored and weighted against the evaluation criteria</w:t>
                        </w:r>
                      </w:p>
                    </w:txbxContent>
                  </v:textbox>
                </v:shape>
                <v:rect id="Rectangle 30" o:spid="_x0000_s1054" style="position:absolute;left:23087;top:46085;width:864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TsEA&#10;AADbAAAADwAAAGRycy9kb3ducmV2LnhtbERPy2oCMRTdF/yHcIXuaqZWtEwnI61QEbrysWh3l+TO&#10;ozO5GZJUx783i4LLw3kX69H24kw+tI4VPM8yEMTamZZrBafj59MriBCRDfaOScGVAqzLyUOBuXEX&#10;3tP5EGuRQjjkqKCJccilDLohi2HmBuLEVc5bjAn6WhqPlxRueznPsqW02HJqaHCgTUO6O/xZBXit&#10;Pn777ffy68esRs+sF0OnlXqcju9vICKN8S7+d++Mgpe0Pn1JP0CW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foU7BAAAA2wAAAA8AAAAAAAAAAAAAAAAAmAIAAGRycy9kb3du&#10;cmV2LnhtbFBLBQYAAAAABAAEAPUAAACGAwAAAAA=&#10;" fillcolor="#f2dbdb [661]" strokecolor="black [3213]">
                  <v:stroke dashstyle="dash"/>
                  <v:textbox>
                    <w:txbxContent>
                      <w:p w14:paraId="4DF75C1C" w14:textId="6E24EFF6"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 xml:space="preserve">OPTIONAL CLARIFICATION MEETING </w:t>
                        </w:r>
                      </w:p>
                    </w:txbxContent>
                  </v:textbox>
                </v:rect>
                <v:shape id="TextBox 36" o:spid="_x0000_s1055" type="#_x0000_t202" style="position:absolute;left:5397;top:46805;width:4237;height:3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74D03E3D"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Output:</w:t>
                        </w:r>
                      </w:p>
                      <w:p w14:paraId="73F09C6C" w14:textId="4B1F3544"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Cost Score</w:t>
                        </w:r>
                      </w:p>
                    </w:txbxContent>
                  </v:textbox>
                </v:shape>
                <v:shape id="TextBox 37" o:spid="_x0000_s1056" type="#_x0000_t202" style="position:absolute;left:21602;top:52160;width:495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58CDE92D"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Output:</w:t>
                        </w:r>
                      </w:p>
                      <w:p w14:paraId="6E773B89" w14:textId="1A16AB7A"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Quality Score</w:t>
                        </w:r>
                      </w:p>
                    </w:txbxContent>
                  </v:textbox>
                </v:shape>
                <v:shape id="Bent-Up Arrow 33" o:spid="_x0000_s1057" style="position:absolute;left:21382;top:50625;width:5041;height:7481;rotation:-90;flip:y;visibility:visible;mso-wrap-style:square;v-text-anchor:middle" coordsize="504060,748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us8MA&#10;AADbAAAADwAAAGRycy9kb3ducmV2LnhtbESPQYvCMBSE7wv+h/AEb2uqLrJUo4gg6GVhVSrens2z&#10;KTYvtYna/fdGEPY4zMw3zHTe2krcqfGlYwWDfgKCOHe65ELBfrf6/AbhA7LGyjEp+CMP81nnY4qp&#10;dg/+pfs2FCJC2KeowIRQp1L63JBF33c1cfTOrrEYomwKqRt8RLit5DBJxtJiyXHBYE1LQ/lle7MK&#10;NvslX12WudPX4eeWmV29WOdHpXrddjEBEagN/+F3e60VjEb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5us8MAAADbAAAADwAAAAAAAAAAAAAAAACYAgAAZHJzL2Rv&#10;d25yZXYueG1sUEsFBgAAAAAEAAQA9QAAAIgDAAAAAA==&#10;" path="m,666367r376717,l376717,126015r-45550,l417614,r86446,126015l458511,126015r,622146l,748161,,666367xe" fillcolor="#bfbfbf [2412]" strokecolor="#bfbfbf [2412]" strokeweight="2pt">
                  <v:path arrowok="t" o:connecttype="custom" o:connectlocs="0,666367;376717,666367;376717,126015;331167,126015;417614,0;504060,126015;458511,126015;458511,748161;0,748161;0,666367" o:connectangles="0,0,0,0,0,0,0,0,0,0"/>
                </v:shape>
                <v:rect id="Rectangle 34" o:spid="_x0000_s1058" style="position:absolute;left:11521;top:52565;width:864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3XQsQA&#10;AADbAAAADwAAAGRycy9kb3ducmV2LnhtbESPT0sDMRTE70K/Q3iCN5uopbRr01LFoidL/0B7fGye&#10;m6WblyWJ262f3hQEj8PM/IaZLXrXiI5CrD1reBgqEMSlNzVXGva71f0EREzIBhvPpOFCERbzwc0M&#10;C+PPvKFumyqRIRwL1GBTagspY2nJYRz6ljh7Xz44TFmGSpqA5wx3jXxUaiwd1pwXLLb0aqk8bb+d&#10;htWJf967w6dXarreh8Ye5duL1/rutl8+g0jUp//wX/vDaHgawfVL/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910LEAAAA2wAAAA8AAAAAAAAAAAAAAAAAmAIAAGRycy9k&#10;b3ducmV2LnhtbFBLBQYAAAAABAAEAPUAAACJAwAAAAA=&#10;" fillcolor="#dddb93" strokecolor="black [3213]">
                  <v:textbox>
                    <w:txbxContent>
                      <w:p w14:paraId="3662EDF8" w14:textId="77777777"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Consolidated view</w:t>
                        </w:r>
                      </w:p>
                    </w:txbxContent>
                  </v:textbox>
                </v:rect>
                <v:shape id="TextBox 41" o:spid="_x0000_s1059" type="#_x0000_t202" style="position:absolute;left:21424;top:57048;width:10976;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757BF0A3"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Output:</w:t>
                        </w:r>
                      </w:p>
                      <w:p w14:paraId="2ECB8464" w14:textId="77777777" w:rsidR="00C728FD" w:rsidRDefault="00C728FD" w:rsidP="008B11FC">
                        <w:pPr>
                          <w:pStyle w:val="NormalWeb"/>
                          <w:spacing w:before="0" w:beforeAutospacing="0" w:after="0" w:afterAutospacing="0"/>
                          <w:jc w:val="center"/>
                        </w:pPr>
                        <w:r>
                          <w:rPr>
                            <w:rFonts w:asciiTheme="minorHAnsi" w:hAnsi="Calibri" w:cstheme="minorBidi"/>
                            <w:b/>
                            <w:bCs/>
                            <w:color w:val="000000" w:themeColor="text1"/>
                            <w:kern w:val="24"/>
                            <w:sz w:val="10"/>
                            <w:szCs w:val="10"/>
                          </w:rPr>
                          <w:t>Selection of Most Economically Advantageous Tender</w:t>
                        </w:r>
                      </w:p>
                    </w:txbxContent>
                  </v:textbox>
                </v:shape>
                <v:rect id="Rectangle 36" o:spid="_x0000_s1060" style="position:absolute;left:11521;top:60793;width:8641;height:3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0CVscA&#10;AADbAAAADwAAAGRycy9kb3ducmV2LnhtbESP3WrCQBSE7wu+w3IKvSnNRi1pja4igiAIFX/i9SF7&#10;TEKzZ2N2q9Gn7xaEXg4z8w0zmXWmFhdqXWVZQT+KQRDnVldcKDjsl2+fIJxH1lhbJgU3cjCb9p4m&#10;mGp75S1ddr4QAcIuRQWl900qpctLMugi2xAH72Rbgz7ItpC6xWuAm1oO4jiRBisOCyU2tCgp/979&#10;GAWv52OWrZP3/XDTDL6Wh4/FfTuqlHp57uZjEJ46/x9+tFdawTCBvy/hB8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tAlbHAAAA2wAAAA8AAAAAAAAAAAAAAAAAmAIAAGRy&#10;cy9kb3ducmV2LnhtbFBLBQYAAAAABAAEAPUAAACMAwAAAAA=&#10;" fillcolor="#92d050" strokecolor="black [3213]">
                  <v:textbox>
                    <w:txbxContent>
                      <w:p w14:paraId="10E4DD47" w14:textId="77777777" w:rsidR="00C728FD" w:rsidRDefault="00C728FD" w:rsidP="008B11FC">
                        <w:pPr>
                          <w:pStyle w:val="NormalWeb"/>
                          <w:spacing w:before="0" w:beforeAutospacing="0" w:after="0" w:afterAutospacing="0"/>
                          <w:jc w:val="center"/>
                        </w:pPr>
                        <w:r>
                          <w:rPr>
                            <w:rFonts w:asciiTheme="minorHAnsi" w:hAnsi="Calibri" w:cstheme="minorBidi"/>
                            <w:color w:val="000000" w:themeColor="text1"/>
                            <w:kern w:val="24"/>
                            <w:sz w:val="14"/>
                            <w:szCs w:val="14"/>
                          </w:rPr>
                          <w:t>Award</w:t>
                        </w:r>
                      </w:p>
                    </w:txbxContent>
                  </v:textbox>
                </v:rect>
              </v:group>
            </w:pict>
          </mc:Fallback>
        </mc:AlternateContent>
      </w:r>
    </w:p>
    <w:p w14:paraId="21A02EB2" w14:textId="5D6058BF" w:rsidR="00EA0471" w:rsidRDefault="00EA0471" w:rsidP="004A79E0">
      <w:pPr>
        <w:pStyle w:val="LeftSide"/>
        <w:ind w:left="142"/>
        <w:jc w:val="left"/>
      </w:pPr>
    </w:p>
    <w:p w14:paraId="543974F9" w14:textId="26FD12E6" w:rsidR="008B11FC" w:rsidRDefault="008B11FC" w:rsidP="004A79E0">
      <w:pPr>
        <w:pStyle w:val="LeftSide"/>
        <w:ind w:left="142"/>
        <w:jc w:val="left"/>
      </w:pPr>
    </w:p>
    <w:p w14:paraId="3B494947" w14:textId="77777777" w:rsidR="008B11FC" w:rsidRDefault="008B11FC" w:rsidP="004A79E0">
      <w:pPr>
        <w:pStyle w:val="LeftSide"/>
        <w:ind w:left="142"/>
        <w:jc w:val="left"/>
      </w:pPr>
    </w:p>
    <w:p w14:paraId="058CF3F3" w14:textId="77777777" w:rsidR="008B11FC" w:rsidRDefault="008B11FC" w:rsidP="004A79E0">
      <w:pPr>
        <w:pStyle w:val="LeftSide"/>
        <w:ind w:left="142"/>
        <w:jc w:val="left"/>
      </w:pPr>
    </w:p>
    <w:p w14:paraId="0B776BE0" w14:textId="77777777" w:rsidR="008B11FC" w:rsidRDefault="008B11FC" w:rsidP="004A79E0">
      <w:pPr>
        <w:pStyle w:val="LeftSide"/>
        <w:ind w:left="142"/>
        <w:jc w:val="left"/>
      </w:pPr>
    </w:p>
    <w:p w14:paraId="7F72257F" w14:textId="77777777" w:rsidR="008B11FC" w:rsidRDefault="008B11FC" w:rsidP="004A79E0">
      <w:pPr>
        <w:pStyle w:val="LeftSide"/>
        <w:ind w:left="142"/>
        <w:jc w:val="left"/>
      </w:pPr>
    </w:p>
    <w:p w14:paraId="59157105" w14:textId="77777777" w:rsidR="008B11FC" w:rsidRDefault="008B11FC" w:rsidP="004A79E0">
      <w:pPr>
        <w:pStyle w:val="LeftSide"/>
        <w:ind w:left="142"/>
        <w:jc w:val="left"/>
      </w:pPr>
    </w:p>
    <w:p w14:paraId="269DBEA2" w14:textId="77777777" w:rsidR="008B11FC" w:rsidRDefault="008B11FC" w:rsidP="004A79E0">
      <w:pPr>
        <w:pStyle w:val="LeftSide"/>
        <w:ind w:left="142"/>
        <w:jc w:val="left"/>
      </w:pPr>
    </w:p>
    <w:p w14:paraId="0CA72353" w14:textId="77777777" w:rsidR="008B11FC" w:rsidRDefault="008B11FC" w:rsidP="004A79E0">
      <w:pPr>
        <w:pStyle w:val="LeftSide"/>
        <w:ind w:left="142"/>
        <w:jc w:val="left"/>
      </w:pPr>
    </w:p>
    <w:p w14:paraId="0302CBCC" w14:textId="77777777" w:rsidR="008B11FC" w:rsidRDefault="008B11FC" w:rsidP="004A79E0">
      <w:pPr>
        <w:pStyle w:val="LeftSide"/>
        <w:ind w:left="142"/>
        <w:jc w:val="left"/>
      </w:pPr>
    </w:p>
    <w:p w14:paraId="1D50FDC5" w14:textId="48EC8A27" w:rsidR="008B11FC" w:rsidRDefault="008B11FC" w:rsidP="004A79E0">
      <w:pPr>
        <w:pStyle w:val="LeftSide"/>
        <w:ind w:left="142"/>
        <w:jc w:val="left"/>
      </w:pPr>
    </w:p>
    <w:p w14:paraId="47242BEF" w14:textId="357CDE93" w:rsidR="008B11FC" w:rsidRDefault="009B37C7" w:rsidP="004A79E0">
      <w:pPr>
        <w:pStyle w:val="LeftSide"/>
        <w:ind w:left="142"/>
        <w:jc w:val="left"/>
      </w:pPr>
      <w:r w:rsidRPr="009B37C7">
        <w:rPr>
          <w:noProof/>
          <w:color w:val="17365D" w:themeColor="text2" w:themeShade="BF"/>
          <w:lang w:eastAsia="en-GB"/>
        </w:rPr>
        <mc:AlternateContent>
          <mc:Choice Requires="wps">
            <w:drawing>
              <wp:anchor distT="0" distB="0" distL="114300" distR="114300" simplePos="0" relativeHeight="251658241" behindDoc="0" locked="0" layoutInCell="1" allowOverlap="1" wp14:anchorId="3D9B60D8" wp14:editId="5C60D16F">
                <wp:simplePos x="0" y="0"/>
                <wp:positionH relativeFrom="column">
                  <wp:posOffset>-622935</wp:posOffset>
                </wp:positionH>
                <wp:positionV relativeFrom="paragraph">
                  <wp:posOffset>13335</wp:posOffset>
                </wp:positionV>
                <wp:extent cx="6042660" cy="0"/>
                <wp:effectExtent l="0" t="19050" r="15240" b="19050"/>
                <wp:wrapNone/>
                <wp:docPr id="25" name="Straight Connector 25"/>
                <wp:cNvGraphicFramePr/>
                <a:graphic xmlns:a="http://schemas.openxmlformats.org/drawingml/2006/main">
                  <a:graphicData uri="http://schemas.microsoft.com/office/word/2010/wordprocessingShape">
                    <wps:wsp>
                      <wps:cNvCnPr/>
                      <wps:spPr>
                        <a:xfrm flipV="1">
                          <a:off x="0" y="0"/>
                          <a:ext cx="6042660" cy="0"/>
                        </a:xfrm>
                        <a:prstGeom prst="line">
                          <a:avLst/>
                        </a:prstGeom>
                        <a:ln w="34925">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05pt,1.05pt" to="426.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" strokecolor="#002060" strokeweight="2.75pt"/>
            </w:pict>
          </mc:Fallback>
        </mc:AlternateContent>
      </w:r>
    </w:p>
    <w:p w14:paraId="51B65799" w14:textId="77777777" w:rsidR="008B11FC" w:rsidRDefault="008B11FC" w:rsidP="004A79E0">
      <w:pPr>
        <w:pStyle w:val="LeftSide"/>
        <w:ind w:left="142"/>
        <w:jc w:val="left"/>
      </w:pPr>
    </w:p>
    <w:p w14:paraId="5B4B7860" w14:textId="77777777" w:rsidR="008B11FC" w:rsidRDefault="008B11FC" w:rsidP="004A79E0">
      <w:pPr>
        <w:pStyle w:val="LeftSide"/>
        <w:ind w:left="142"/>
        <w:jc w:val="left"/>
      </w:pPr>
    </w:p>
    <w:p w14:paraId="7955D503" w14:textId="77777777" w:rsidR="008B11FC" w:rsidRDefault="008B11FC" w:rsidP="004A79E0">
      <w:pPr>
        <w:pStyle w:val="LeftSide"/>
        <w:ind w:left="142"/>
        <w:jc w:val="left"/>
      </w:pPr>
    </w:p>
    <w:p w14:paraId="6CD9C1A2" w14:textId="77777777" w:rsidR="008B11FC" w:rsidRDefault="008B11FC" w:rsidP="004A79E0">
      <w:pPr>
        <w:pStyle w:val="LeftSide"/>
        <w:ind w:left="142"/>
        <w:jc w:val="left"/>
      </w:pPr>
    </w:p>
    <w:p w14:paraId="78E65344" w14:textId="77777777" w:rsidR="008B11FC" w:rsidRDefault="008B11FC" w:rsidP="004A79E0">
      <w:pPr>
        <w:pStyle w:val="LeftSide"/>
        <w:ind w:left="142"/>
        <w:jc w:val="left"/>
      </w:pPr>
    </w:p>
    <w:p w14:paraId="37155BCD" w14:textId="77777777" w:rsidR="008B11FC" w:rsidRDefault="008B11FC" w:rsidP="004A79E0">
      <w:pPr>
        <w:pStyle w:val="LeftSide"/>
        <w:ind w:left="142"/>
        <w:jc w:val="left"/>
      </w:pPr>
    </w:p>
    <w:p w14:paraId="496FAA4E" w14:textId="77777777" w:rsidR="008B11FC" w:rsidRDefault="008B11FC" w:rsidP="004A79E0">
      <w:pPr>
        <w:pStyle w:val="LeftSide"/>
        <w:ind w:left="142"/>
        <w:jc w:val="left"/>
      </w:pPr>
    </w:p>
    <w:p w14:paraId="5BE53C37" w14:textId="77777777" w:rsidR="008B11FC" w:rsidRDefault="008B11FC" w:rsidP="004A79E0">
      <w:pPr>
        <w:pStyle w:val="LeftSide"/>
        <w:ind w:left="142"/>
        <w:jc w:val="left"/>
      </w:pPr>
    </w:p>
    <w:p w14:paraId="0443E792" w14:textId="77777777" w:rsidR="008B11FC" w:rsidRDefault="008B11FC" w:rsidP="004A79E0">
      <w:pPr>
        <w:pStyle w:val="LeftSide"/>
        <w:ind w:left="142"/>
        <w:jc w:val="left"/>
      </w:pPr>
    </w:p>
    <w:p w14:paraId="3C177A7F" w14:textId="77777777" w:rsidR="008B11FC" w:rsidRDefault="008B11FC" w:rsidP="004A79E0">
      <w:pPr>
        <w:pStyle w:val="LeftSide"/>
        <w:ind w:left="142"/>
        <w:jc w:val="left"/>
      </w:pPr>
    </w:p>
    <w:p w14:paraId="6BC3254A" w14:textId="77777777" w:rsidR="008B11FC" w:rsidRDefault="008B11FC" w:rsidP="004A79E0">
      <w:pPr>
        <w:pStyle w:val="LeftSide"/>
        <w:ind w:left="142"/>
        <w:jc w:val="left"/>
      </w:pPr>
    </w:p>
    <w:p w14:paraId="387A68D7" w14:textId="77777777" w:rsidR="008B11FC" w:rsidRDefault="008B11FC" w:rsidP="004A79E0">
      <w:pPr>
        <w:pStyle w:val="LeftSide"/>
        <w:ind w:left="142"/>
        <w:jc w:val="left"/>
      </w:pPr>
    </w:p>
    <w:p w14:paraId="4B14DBBE" w14:textId="77777777" w:rsidR="008B11FC" w:rsidRDefault="008B11FC" w:rsidP="004A79E0">
      <w:pPr>
        <w:pStyle w:val="LeftSide"/>
        <w:ind w:left="142"/>
        <w:jc w:val="left"/>
      </w:pPr>
    </w:p>
    <w:p w14:paraId="7A3EE77B" w14:textId="77777777" w:rsidR="008B11FC" w:rsidRDefault="008B11FC" w:rsidP="004A79E0">
      <w:pPr>
        <w:pStyle w:val="LeftSide"/>
        <w:ind w:left="142"/>
        <w:jc w:val="left"/>
      </w:pPr>
    </w:p>
    <w:p w14:paraId="00E7DAB5" w14:textId="77777777" w:rsidR="00DD3228" w:rsidRDefault="00DD3228" w:rsidP="004A79E0">
      <w:pPr>
        <w:pStyle w:val="LeftSide"/>
        <w:ind w:left="142"/>
        <w:jc w:val="left"/>
      </w:pPr>
    </w:p>
    <w:p w14:paraId="21A02EB3" w14:textId="59BE0EBF" w:rsidR="004A79E0" w:rsidRDefault="004A79E0" w:rsidP="004A79E0">
      <w:pPr>
        <w:pStyle w:val="SIXH2"/>
      </w:pPr>
      <w:r>
        <w:t xml:space="preserve">An Evaluation Panel consisting of suitably experienced members from </w:t>
      </w:r>
      <w:r w:rsidR="00841D17">
        <w:t xml:space="preserve">the NHS, </w:t>
      </w:r>
      <w:r w:rsidR="00B34F6D">
        <w:t xml:space="preserve">and members of the Authority’s </w:t>
      </w:r>
      <w:r w:rsidR="0068526B">
        <w:t xml:space="preserve">construction procurement </w:t>
      </w:r>
      <w:r w:rsidR="00B34F6D">
        <w:t>and p</w:t>
      </w:r>
      <w:r w:rsidR="00841D17">
        <w:t>roperty</w:t>
      </w:r>
      <w:r w:rsidRPr="00F91B3C">
        <w:t xml:space="preserve"> </w:t>
      </w:r>
      <w:r w:rsidR="00B34F6D">
        <w:t xml:space="preserve">team, </w:t>
      </w:r>
      <w:r>
        <w:t xml:space="preserve">will carry out the </w:t>
      </w:r>
      <w:r w:rsidR="00385A20">
        <w:t xml:space="preserve">quality </w:t>
      </w:r>
      <w:r>
        <w:t xml:space="preserve">evaluation.  </w:t>
      </w:r>
      <w:r w:rsidR="00B34F6D">
        <w:t xml:space="preserve">The Authority’s </w:t>
      </w:r>
      <w:r w:rsidR="00C370AD">
        <w:t xml:space="preserve">Procurement Services </w:t>
      </w:r>
      <w:r>
        <w:t>will act as moderator during the proposal assessment phase of the evaluation.</w:t>
      </w:r>
    </w:p>
    <w:p w14:paraId="21A02EB5" w14:textId="77777777" w:rsidR="004A79E0" w:rsidRPr="007E7B9C" w:rsidRDefault="004A79E0" w:rsidP="004A79E0">
      <w:pPr>
        <w:pStyle w:val="Indented"/>
      </w:pPr>
    </w:p>
    <w:p w14:paraId="21A02EB6" w14:textId="4F6EBC88" w:rsidR="00EA0471" w:rsidRPr="007E7B9C" w:rsidRDefault="00EA0471" w:rsidP="00150242">
      <w:pPr>
        <w:pStyle w:val="SIXH1"/>
      </w:pPr>
      <w:r w:rsidRPr="007E7B9C">
        <w:t>Administrative compliance</w:t>
      </w:r>
      <w:r w:rsidR="00795A45" w:rsidRPr="007E7B9C">
        <w:t xml:space="preserve"> (Gate </w:t>
      </w:r>
      <w:r w:rsidR="00841D17">
        <w:t>D</w:t>
      </w:r>
      <w:r w:rsidR="00795A45" w:rsidRPr="007E7B9C">
        <w:t>)</w:t>
      </w:r>
    </w:p>
    <w:p w14:paraId="21A02EB7" w14:textId="3F4DACDD" w:rsidR="00EA0471" w:rsidRDefault="00EA0471" w:rsidP="00F55DF5">
      <w:pPr>
        <w:pStyle w:val="SIXH2"/>
      </w:pPr>
      <w:r w:rsidRPr="007E7B9C">
        <w:t xml:space="preserve">The Authority will check each tender for completeness and compliance with the tender instructions.  </w:t>
      </w:r>
      <w:r w:rsidR="002539CE">
        <w:t xml:space="preserve">This is a pass/fail stage.  </w:t>
      </w:r>
      <w:r w:rsidRPr="007E7B9C">
        <w:t>The Authority reserves the right to reject any tenders it considers substantially incomplete, or non-compliant (each tender will be assessed on its own merit, according to the level/importance of omitted or non-compliant content).</w:t>
      </w:r>
    </w:p>
    <w:p w14:paraId="2CFDA1B6" w14:textId="77777777" w:rsidR="00885EB2" w:rsidRPr="007E7B9C" w:rsidRDefault="00885EB2" w:rsidP="00885EB2">
      <w:pPr>
        <w:pStyle w:val="SIXH2"/>
        <w:numPr>
          <w:ilvl w:val="0"/>
          <w:numId w:val="0"/>
        </w:numPr>
        <w:ind w:left="851" w:hanging="709"/>
      </w:pPr>
    </w:p>
    <w:p w14:paraId="21A02F2E" w14:textId="7D8E1010" w:rsidR="00EA0471" w:rsidRPr="007E7B9C" w:rsidRDefault="00EA0471" w:rsidP="00150242">
      <w:pPr>
        <w:pStyle w:val="SIXH1"/>
      </w:pPr>
      <w:bookmarkStart w:id="18" w:name="_Ref332797168"/>
      <w:bookmarkEnd w:id="13"/>
      <w:r w:rsidRPr="007E7B9C">
        <w:t>Proposal Assessment</w:t>
      </w:r>
      <w:bookmarkEnd w:id="18"/>
      <w:r w:rsidR="002E1F00">
        <w:t xml:space="preserve"> </w:t>
      </w:r>
    </w:p>
    <w:p w14:paraId="21A02F2F" w14:textId="55D52B11" w:rsidR="00EA0471" w:rsidRDefault="00EA0471" w:rsidP="00F55DF5">
      <w:pPr>
        <w:pStyle w:val="SIXH2"/>
      </w:pPr>
      <w:r w:rsidRPr="007E7B9C">
        <w:t xml:space="preserve">All previous scoring (such as for the </w:t>
      </w:r>
      <w:r w:rsidR="00841D17">
        <w:t>PQQ</w:t>
      </w:r>
      <w:r w:rsidRPr="007E7B9C">
        <w:t xml:space="preserve">) will be discarded at this point such that the Award decision is based solely on the basis of the Tenderer proposal and </w:t>
      </w:r>
      <w:r w:rsidR="000E0ADC">
        <w:t>cost</w:t>
      </w:r>
      <w:r w:rsidRPr="007E7B9C">
        <w:t xml:space="preserve"> offering.</w:t>
      </w:r>
    </w:p>
    <w:p w14:paraId="21A02F30" w14:textId="1B781085" w:rsidR="00692246" w:rsidRDefault="00692246" w:rsidP="00692246">
      <w:pPr>
        <w:pStyle w:val="SIXH2"/>
      </w:pPr>
      <w:r>
        <w:lastRenderedPageBreak/>
        <w:t xml:space="preserve">The </w:t>
      </w:r>
      <w:r w:rsidR="00D61ED2">
        <w:t>Authority uses a quality / cost</w:t>
      </w:r>
      <w:r>
        <w:t xml:space="preserve"> ratio to determine the outcome of its evaluation where quality </w:t>
      </w:r>
      <w:r w:rsidR="00D61ED2">
        <w:t>(technical evaluation) and cost</w:t>
      </w:r>
      <w:r>
        <w:t xml:space="preserve"> are weighted and scored individually before being combined.  </w:t>
      </w:r>
    </w:p>
    <w:p w14:paraId="21A02F31" w14:textId="58D6CAC6" w:rsidR="00692246" w:rsidRDefault="006804C2" w:rsidP="00692246">
      <w:pPr>
        <w:pStyle w:val="SIXH2"/>
      </w:pPr>
      <w:r>
        <w:t>Quality</w:t>
      </w:r>
      <w:r w:rsidR="00692246">
        <w:t xml:space="preserve"> criteria are weighted and scored as a percentage of the maximum score available</w:t>
      </w:r>
      <w:r w:rsidR="004C4F90">
        <w:t xml:space="preserve"> </w:t>
      </w:r>
      <w:r w:rsidR="004C4F90" w:rsidRPr="000E0ADC">
        <w:t xml:space="preserve">(see Section </w:t>
      </w:r>
      <w:r w:rsidR="004C4F90">
        <w:t>5</w:t>
      </w:r>
      <w:r w:rsidR="004C4F90" w:rsidRPr="000E0ADC">
        <w:t xml:space="preserve"> – </w:t>
      </w:r>
      <w:r w:rsidR="004C4F90">
        <w:t>Quality</w:t>
      </w:r>
      <w:r w:rsidR="004C4F90" w:rsidRPr="000E0ADC">
        <w:t xml:space="preserve"> Evaluation)</w:t>
      </w:r>
      <w:r w:rsidR="00692246">
        <w:t xml:space="preserve">.  </w:t>
      </w:r>
    </w:p>
    <w:p w14:paraId="21A02F32" w14:textId="0CE53596" w:rsidR="00FA7585" w:rsidRPr="000E0ADC" w:rsidRDefault="00D61ED2" w:rsidP="00692246">
      <w:pPr>
        <w:pStyle w:val="SIXH2"/>
      </w:pPr>
      <w:r w:rsidRPr="000E0ADC">
        <w:t>Cost</w:t>
      </w:r>
      <w:r w:rsidR="00692246" w:rsidRPr="000E0ADC">
        <w:t xml:space="preserve"> </w:t>
      </w:r>
      <w:r w:rsidR="000E0ADC" w:rsidRPr="000E0ADC">
        <w:t xml:space="preserve">elements are weighted and scored as a percentage of the maximum score available </w:t>
      </w:r>
      <w:r w:rsidR="00FA7585" w:rsidRPr="000E0ADC">
        <w:t xml:space="preserve">(see Section </w:t>
      </w:r>
      <w:r w:rsidR="000E0ADC" w:rsidRPr="000E0ADC">
        <w:t>6</w:t>
      </w:r>
      <w:r w:rsidR="00FA7585" w:rsidRPr="000E0ADC">
        <w:t xml:space="preserve"> </w:t>
      </w:r>
      <w:r w:rsidR="00F647B9" w:rsidRPr="000E0ADC">
        <w:t xml:space="preserve">– </w:t>
      </w:r>
      <w:r w:rsidR="000E0ADC" w:rsidRPr="000E0ADC">
        <w:t>Cost</w:t>
      </w:r>
      <w:r w:rsidR="00F647B9" w:rsidRPr="000E0ADC">
        <w:t xml:space="preserve"> Evaluation</w:t>
      </w:r>
      <w:r w:rsidR="00FA7585" w:rsidRPr="000E0ADC">
        <w:t>)</w:t>
      </w:r>
      <w:r w:rsidR="000E0ADC" w:rsidRPr="000E0ADC">
        <w:t>.</w:t>
      </w:r>
    </w:p>
    <w:p w14:paraId="21A02F33" w14:textId="2247A463" w:rsidR="00692246" w:rsidRDefault="00692246" w:rsidP="00692246">
      <w:pPr>
        <w:pStyle w:val="SIXH2"/>
      </w:pPr>
      <w:r>
        <w:t>A consolidation proce</w:t>
      </w:r>
      <w:r w:rsidR="00D61ED2">
        <w:t>ss between the quality and cost</w:t>
      </w:r>
      <w:r>
        <w:t xml:space="preserve"> scores is applied based on the </w:t>
      </w:r>
      <w:r w:rsidR="00FA7585">
        <w:t xml:space="preserve">weightings detailed in Section </w:t>
      </w:r>
      <w:r w:rsidR="000E0ADC">
        <w:t>8</w:t>
      </w:r>
      <w:r w:rsidR="00FA7585">
        <w:fldChar w:fldCharType="begin"/>
      </w:r>
      <w:r w:rsidR="00FA7585">
        <w:instrText xml:space="preserve"> REF _Ref358305338 \r \h </w:instrText>
      </w:r>
      <w:r w:rsidR="00FA7585">
        <w:fldChar w:fldCharType="end"/>
      </w:r>
      <w:r>
        <w:t xml:space="preserve"> </w:t>
      </w:r>
      <w:r w:rsidR="00F647B9">
        <w:t>(Consolidated View)</w:t>
      </w:r>
      <w:r>
        <w:t>.</w:t>
      </w:r>
    </w:p>
    <w:p w14:paraId="21A02F34" w14:textId="77777777" w:rsidR="00FA7585" w:rsidRDefault="00FA7585" w:rsidP="00FA7585">
      <w:pPr>
        <w:pStyle w:val="Indented"/>
      </w:pPr>
    </w:p>
    <w:p w14:paraId="21A02F35" w14:textId="575451DF" w:rsidR="00FA7585" w:rsidRDefault="007936DE" w:rsidP="00150242">
      <w:pPr>
        <w:pStyle w:val="SIXH1"/>
      </w:pPr>
      <w:r>
        <w:t>Quality</w:t>
      </w:r>
      <w:r w:rsidR="00FA7585">
        <w:t xml:space="preserve"> Evaluation</w:t>
      </w:r>
    </w:p>
    <w:p w14:paraId="21A02F36" w14:textId="0F8CC904" w:rsidR="00FA7585" w:rsidRDefault="00FA7585" w:rsidP="00FA7585">
      <w:pPr>
        <w:pStyle w:val="SIXH2"/>
      </w:pPr>
      <w:r>
        <w:t xml:space="preserve">Tenders are assessed on how well they satisfy the </w:t>
      </w:r>
      <w:r w:rsidR="006804C2">
        <w:t>quality</w:t>
      </w:r>
      <w:r>
        <w:t xml:space="preserve"> evaluation criteria.  The relative importance of each criterion is established by giving it a percentage weighting so that the weightings </w:t>
      </w:r>
      <w:r w:rsidR="002539CE">
        <w:t xml:space="preserve">added together </w:t>
      </w:r>
      <w:r>
        <w:t xml:space="preserve">equal 100%.  </w:t>
      </w:r>
      <w:r w:rsidRPr="003C5AC1">
        <w:t>The Evaluation Matrix (</w:t>
      </w:r>
      <w:r w:rsidR="006804C2">
        <w:t>3</w:t>
      </w:r>
      <w:r w:rsidRPr="003C5AC1">
        <w:t>) provides details of the weightings that the Authority will use in assessing Tenderer proposals.</w:t>
      </w:r>
    </w:p>
    <w:p w14:paraId="21A02F37" w14:textId="175BF165" w:rsidR="00EA0471" w:rsidRPr="007E7B9C" w:rsidRDefault="00EA0471" w:rsidP="00F55DF5">
      <w:pPr>
        <w:pStyle w:val="SIXH2"/>
      </w:pPr>
      <w:r w:rsidRPr="007E7B9C">
        <w:t xml:space="preserve">The </w:t>
      </w:r>
      <w:r w:rsidR="00701594">
        <w:t>Quality</w:t>
      </w:r>
      <w:r w:rsidR="00FA7585">
        <w:t xml:space="preserve"> Evaluation will be </w:t>
      </w:r>
      <w:r w:rsidRPr="007E7B9C">
        <w:t xml:space="preserve">carried out using Tenderer </w:t>
      </w:r>
      <w:r w:rsidR="00BC224D" w:rsidRPr="007E7B9C">
        <w:t xml:space="preserve">responses to </w:t>
      </w:r>
      <w:r w:rsidR="00BC224D" w:rsidRPr="005C6977">
        <w:t>Part B, Schedule One</w:t>
      </w:r>
      <w:r w:rsidR="00FA7585" w:rsidRPr="006C051D">
        <w:t>, Section </w:t>
      </w:r>
      <w:r w:rsidR="005C6977">
        <w:t>E</w:t>
      </w:r>
      <w:r w:rsidRPr="007E7B9C">
        <w:t xml:space="preserve">, using </w:t>
      </w:r>
      <w:r w:rsidR="00F91B3C">
        <w:t xml:space="preserve">the </w:t>
      </w:r>
      <w:r w:rsidRPr="007E7B9C">
        <w:t>scoring schem</w:t>
      </w:r>
      <w:r w:rsidR="00FA7585">
        <w:t>e</w:t>
      </w:r>
      <w:r w:rsidRPr="007E7B9C">
        <w:t xml:space="preserve"> (identified in </w:t>
      </w:r>
      <w:r w:rsidR="006804C2">
        <w:t>Table 2</w:t>
      </w:r>
      <w:r w:rsidRPr="007E7B9C">
        <w:t xml:space="preserve"> below).  </w:t>
      </w:r>
    </w:p>
    <w:p w14:paraId="6E74D4BF" w14:textId="27086A48" w:rsidR="007936DE" w:rsidRDefault="00EA0471" w:rsidP="007936DE">
      <w:pPr>
        <w:pStyle w:val="SIXH2"/>
      </w:pPr>
      <w:r w:rsidRPr="007E7B9C">
        <w:t xml:space="preserve">The scored responses </w:t>
      </w:r>
      <w:r w:rsidR="002539CE">
        <w:t>will be</w:t>
      </w:r>
      <w:r w:rsidRPr="007E7B9C">
        <w:t xml:space="preserve"> assessed out of a maximum of </w:t>
      </w:r>
      <w:r w:rsidR="00590B21" w:rsidRPr="007936DE">
        <w:t>f</w:t>
      </w:r>
      <w:r w:rsidR="007936DE" w:rsidRPr="007936DE">
        <w:t>ive</w:t>
      </w:r>
      <w:r w:rsidR="00590B21" w:rsidRPr="007936DE">
        <w:t xml:space="preserve"> (</w:t>
      </w:r>
      <w:r w:rsidR="007936DE" w:rsidRPr="007936DE">
        <w:t>5</w:t>
      </w:r>
      <w:r w:rsidR="00590B21" w:rsidRPr="007936DE">
        <w:t>)</w:t>
      </w:r>
      <w:r w:rsidR="00396310">
        <w:t xml:space="preserve"> grades</w:t>
      </w:r>
      <w:r w:rsidR="002539CE" w:rsidRPr="002539CE">
        <w:t xml:space="preserve"> </w:t>
      </w:r>
      <w:r w:rsidR="002539CE">
        <w:t>as set out in the Quality Evaluation Grading Scheme in Table 2 below</w:t>
      </w:r>
      <w:r w:rsidRPr="007936DE">
        <w:t>.</w:t>
      </w:r>
      <w:r w:rsidRPr="007E7B9C">
        <w:t xml:space="preserve">  </w:t>
      </w:r>
      <w:r w:rsidR="00FA7585">
        <w:t xml:space="preserve">The Evaluation Panel will not be allowed to give partial </w:t>
      </w:r>
      <w:r w:rsidR="00396310">
        <w:t>grades</w:t>
      </w:r>
      <w:r w:rsidR="00FA7585">
        <w:t xml:space="preserve"> (for example 3.5); however, once all scores are aggregated, the technical </w:t>
      </w:r>
      <w:r w:rsidR="00FA7585" w:rsidRPr="007E7B9C">
        <w:t xml:space="preserve">scores </w:t>
      </w:r>
      <w:r w:rsidR="00FA7585">
        <w:t xml:space="preserve">will </w:t>
      </w:r>
      <w:r w:rsidR="00FA7585" w:rsidRPr="007E7B9C">
        <w:t>be rounded to two decimal places</w:t>
      </w:r>
      <w:r w:rsidR="00FA7585">
        <w:t xml:space="preserve"> prior</w:t>
      </w:r>
      <w:r w:rsidR="005C6977">
        <w:t xml:space="preserve"> to consolidating with the cost</w:t>
      </w:r>
      <w:r w:rsidR="00FA7585">
        <w:t xml:space="preserve"> evaluation</w:t>
      </w:r>
      <w:r w:rsidR="00FA7585" w:rsidRPr="007E7B9C">
        <w:t>.</w:t>
      </w:r>
    </w:p>
    <w:p w14:paraId="37DA7530" w14:textId="6049CAA9" w:rsidR="00937545" w:rsidRDefault="00937545" w:rsidP="007936DE">
      <w:pPr>
        <w:pStyle w:val="SIXH2"/>
      </w:pPr>
      <w:r>
        <w:t xml:space="preserve">To translate the 0 to 5 </w:t>
      </w:r>
      <w:r w:rsidR="00396310">
        <w:t>grade</w:t>
      </w:r>
      <w:r>
        <w:t xml:space="preserve"> into a percentage weighted score, the following method will be applied. A </w:t>
      </w:r>
      <w:r w:rsidR="00396310">
        <w:t>grade</w:t>
      </w:r>
      <w:r>
        <w:t xml:space="preserve"> of one (1) will equate to one fifth (1/5) of the weighted score available.  A </w:t>
      </w:r>
      <w:r w:rsidR="00396310">
        <w:t>grade</w:t>
      </w:r>
      <w:r>
        <w:t xml:space="preserve"> of two (2) will equate to two fifths (2/5) of the weighted score available and so on until a </w:t>
      </w:r>
      <w:r w:rsidR="00396310">
        <w:t>grade</w:t>
      </w:r>
      <w:r>
        <w:t xml:space="preserve"> of five (5) which will equate to the maximum score available.  For example, for question E1a), 5% is the maximum percentage weighted score</w:t>
      </w:r>
      <w:r w:rsidR="00163B24">
        <w:t>, therefore a</w:t>
      </w:r>
      <w:r>
        <w:t xml:space="preserve"> </w:t>
      </w:r>
      <w:r w:rsidR="00396310">
        <w:t>grade</w:t>
      </w:r>
      <w:r>
        <w:t xml:space="preserve"> of one will equate to 1%, two to 2% etc. up to a maximum of 5%.</w:t>
      </w:r>
    </w:p>
    <w:p w14:paraId="5C00ACE6" w14:textId="09F09768" w:rsidR="0072273B" w:rsidRDefault="0072273B" w:rsidP="007936DE">
      <w:pPr>
        <w:pStyle w:val="SIXH2"/>
      </w:pPr>
      <w:r>
        <w:t>The individual weighted percentage score for each question will then be added together to get a total Quality Evaluation score out of 100.  This is then fed into a consolidated final score as per paragraph 8, below.</w:t>
      </w:r>
    </w:p>
    <w:p w14:paraId="4D568124" w14:textId="47EC3F80" w:rsidR="00601C02" w:rsidRDefault="001D502F" w:rsidP="00601C02">
      <w:pPr>
        <w:pStyle w:val="SIXH2"/>
      </w:pPr>
      <w:r>
        <w:t xml:space="preserve">The Authority has set </w:t>
      </w:r>
      <w:bookmarkStart w:id="19" w:name="_Ref305427588"/>
      <w:r w:rsidR="00342F44">
        <w:t>m</w:t>
      </w:r>
      <w:r>
        <w:t>inimum quality threshold</w:t>
      </w:r>
      <w:r w:rsidR="00342F44">
        <w:t>s</w:t>
      </w:r>
      <w:r>
        <w:t xml:space="preserve"> for this procurement</w:t>
      </w:r>
      <w:r w:rsidR="00342F44">
        <w:t xml:space="preserve">.  </w:t>
      </w:r>
    </w:p>
    <w:p w14:paraId="13CDB572" w14:textId="02E00D33" w:rsidR="001D502F" w:rsidRDefault="00601C02" w:rsidP="00601C02">
      <w:pPr>
        <w:pStyle w:val="ONEH3"/>
        <w:numPr>
          <w:ilvl w:val="0"/>
          <w:numId w:val="0"/>
        </w:numPr>
        <w:ind w:left="1560" w:hanging="709"/>
      </w:pPr>
      <w:r>
        <w:t xml:space="preserve">5.6.1   </w:t>
      </w:r>
      <w:r w:rsidR="001D502F" w:rsidRPr="007E7B9C">
        <w:t xml:space="preserve">Tenderers </w:t>
      </w:r>
      <w:r w:rsidR="001D502F">
        <w:t xml:space="preserve">must </w:t>
      </w:r>
      <w:r w:rsidR="001D502F" w:rsidRPr="007E7B9C">
        <w:t xml:space="preserve">achieve a </w:t>
      </w:r>
      <w:r w:rsidR="00396310">
        <w:t>grade</w:t>
      </w:r>
      <w:r w:rsidR="001D502F" w:rsidRPr="007E7B9C">
        <w:t xml:space="preserve"> of </w:t>
      </w:r>
      <w:r w:rsidR="001D502F">
        <w:t xml:space="preserve">two (2) or above (i.e. weak or above) for each of the evaluation </w:t>
      </w:r>
      <w:r w:rsidR="00802A5A">
        <w:t>criterion</w:t>
      </w:r>
      <w:r w:rsidR="001D502F">
        <w:t xml:space="preserve"> given in Table </w:t>
      </w:r>
      <w:r w:rsidR="006804C2">
        <w:t>3</w:t>
      </w:r>
      <w:r w:rsidR="00342F44">
        <w:t>,</w:t>
      </w:r>
      <w:r w:rsidR="001D502F">
        <w:t xml:space="preserve"> below</w:t>
      </w:r>
      <w:r w:rsidR="00342F44">
        <w:t>,</w:t>
      </w:r>
      <w:r w:rsidR="001D502F">
        <w:t xml:space="preserve"> to </w:t>
      </w:r>
      <w:r w:rsidR="001D502F" w:rsidRPr="007E7B9C">
        <w:t xml:space="preserve">be eligible for consideration of </w:t>
      </w:r>
      <w:r w:rsidR="001D502F">
        <w:t xml:space="preserve">Framework Agreement </w:t>
      </w:r>
      <w:r w:rsidR="001D502F" w:rsidRPr="007E7B9C">
        <w:t>Award</w:t>
      </w:r>
      <w:r w:rsidR="001D502F">
        <w:t xml:space="preserve"> by evaluation of the Tenderer pricing proposals</w:t>
      </w:r>
      <w:r w:rsidR="001D502F" w:rsidRPr="007E7B9C">
        <w:t xml:space="preserve">.  Those tenders not achieving this threshold will be set aside and </w:t>
      </w:r>
      <w:r w:rsidR="001D502F">
        <w:t xml:space="preserve">will </w:t>
      </w:r>
      <w:r w:rsidR="001D502F" w:rsidRPr="007E7B9C">
        <w:t>not be considered further</w:t>
      </w:r>
      <w:r w:rsidR="00342F44">
        <w:t xml:space="preserve"> and;</w:t>
      </w:r>
      <w:bookmarkEnd w:id="19"/>
    </w:p>
    <w:p w14:paraId="6B11BA67" w14:textId="686702B1" w:rsidR="00342F44" w:rsidRPr="007E7B9C" w:rsidRDefault="00601C02" w:rsidP="00601C02">
      <w:pPr>
        <w:pStyle w:val="SIXH2"/>
        <w:numPr>
          <w:ilvl w:val="0"/>
          <w:numId w:val="0"/>
        </w:numPr>
        <w:tabs>
          <w:tab w:val="clear" w:pos="851"/>
          <w:tab w:val="left" w:pos="1276"/>
        </w:tabs>
        <w:ind w:left="1560" w:hanging="709"/>
      </w:pPr>
      <w:proofErr w:type="gramStart"/>
      <w:r>
        <w:t xml:space="preserve">5.6.2  </w:t>
      </w:r>
      <w:r w:rsidR="00342F44">
        <w:t>Tenderers</w:t>
      </w:r>
      <w:proofErr w:type="gramEnd"/>
      <w:r w:rsidR="00342F44">
        <w:t xml:space="preserve"> must </w:t>
      </w:r>
      <w:r w:rsidR="00342F44" w:rsidRPr="007E7B9C">
        <w:t xml:space="preserve">achieve a </w:t>
      </w:r>
      <w:r w:rsidR="00342F44">
        <w:t xml:space="preserve">total </w:t>
      </w:r>
      <w:r w:rsidR="00B07594">
        <w:t>Quality Evaluation</w:t>
      </w:r>
      <w:r w:rsidR="00342F44">
        <w:t xml:space="preserve"> </w:t>
      </w:r>
      <w:r w:rsidR="00342F44" w:rsidRPr="007E7B9C">
        <w:t xml:space="preserve">score </w:t>
      </w:r>
      <w:r w:rsidR="00B07594">
        <w:t xml:space="preserve">(as explained in paragraph 5.5, above) </w:t>
      </w:r>
      <w:r w:rsidR="00342F44" w:rsidRPr="007E7B9C">
        <w:t xml:space="preserve">of </w:t>
      </w:r>
      <w:r w:rsidR="00163B24">
        <w:t>at least 40% out of the total 100</w:t>
      </w:r>
      <w:r w:rsidR="00342F44">
        <w:t xml:space="preserve"> available to </w:t>
      </w:r>
      <w:r w:rsidR="00342F44" w:rsidRPr="007E7B9C">
        <w:t xml:space="preserve">be eligible for consideration of </w:t>
      </w:r>
      <w:r w:rsidR="00342F44">
        <w:t xml:space="preserve">Framework Agreement </w:t>
      </w:r>
      <w:r w:rsidR="00342F44" w:rsidRPr="007E7B9C">
        <w:t>Award</w:t>
      </w:r>
      <w:r w:rsidR="00342F44">
        <w:t xml:space="preserve"> by evaluation of the Tenderer pricing proposals</w:t>
      </w:r>
      <w:r w:rsidR="00342F44" w:rsidRPr="007E7B9C">
        <w:t xml:space="preserve">.  Those tenders not achieving this threshold will be set aside and </w:t>
      </w:r>
      <w:r w:rsidR="00342F44">
        <w:t xml:space="preserve">will </w:t>
      </w:r>
      <w:r w:rsidR="00342F44" w:rsidRPr="007E7B9C">
        <w:t>not be considered further</w:t>
      </w:r>
      <w:r w:rsidR="00163B24">
        <w:t>.</w:t>
      </w:r>
    </w:p>
    <w:p w14:paraId="67BBBA92" w14:textId="0DF79185" w:rsidR="007936DE" w:rsidRDefault="007936DE" w:rsidP="007936DE">
      <w:pPr>
        <w:pStyle w:val="SIXH2"/>
      </w:pPr>
      <w:r>
        <w:t xml:space="preserve">The aim of the </w:t>
      </w:r>
      <w:r w:rsidR="00396310">
        <w:t>grading</w:t>
      </w:r>
      <w:r>
        <w:t xml:space="preserve"> during the Quality Evaluation is to place emphasis on the degree of confidence that the proposals are </w:t>
      </w:r>
      <w:r w:rsidR="00937545">
        <w:t xml:space="preserve">actually going to be </w:t>
      </w:r>
      <w:r>
        <w:t>deliver</w:t>
      </w:r>
      <w:r w:rsidR="00937545">
        <w:t>ed</w:t>
      </w:r>
      <w:r>
        <w:t xml:space="preserve">, as opposed to them being merely </w:t>
      </w:r>
      <w:r w:rsidR="00937545">
        <w:t>unsubstantiated promises</w:t>
      </w:r>
      <w:r>
        <w:t xml:space="preserve">. A higher degree of confidence is gained where there is </w:t>
      </w:r>
      <w:r w:rsidR="00432CBA">
        <w:t xml:space="preserve">evidence of </w:t>
      </w:r>
      <w:r>
        <w:t>de</w:t>
      </w:r>
      <w:r w:rsidR="00163B24">
        <w:t>e</w:t>
      </w:r>
      <w:r w:rsidR="00432CBA">
        <w:t xml:space="preserve">p consideration of all the </w:t>
      </w:r>
      <w:r w:rsidR="00163B24">
        <w:t xml:space="preserve">relevant </w:t>
      </w:r>
      <w:r w:rsidR="00432CBA">
        <w:t>issues</w:t>
      </w:r>
      <w:r>
        <w:t xml:space="preserve">, provision of examples, as to where the </w:t>
      </w:r>
      <w:r w:rsidR="00701594">
        <w:t>tenderer</w:t>
      </w:r>
      <w:r>
        <w:t xml:space="preserve"> has already been able to </w:t>
      </w:r>
      <w:r w:rsidR="0024026D">
        <w:t xml:space="preserve">apply </w:t>
      </w:r>
      <w:r>
        <w:t xml:space="preserve">their proposal/parts of their proposals </w:t>
      </w:r>
      <w:r w:rsidR="0024026D">
        <w:t xml:space="preserve">in practice, </w:t>
      </w:r>
      <w:r>
        <w:t>as a business to date. This would reduce a</w:t>
      </w:r>
      <w:r w:rsidR="00396310">
        <w:t>n evaluator</w:t>
      </w:r>
      <w:r>
        <w:t xml:space="preserve">’s perception of performance risk. In addition, where applicable, the greater the effort made to make the proposals sufficiently certain and </w:t>
      </w:r>
      <w:r>
        <w:lastRenderedPageBreak/>
        <w:t xml:space="preserve">detailed so that they can be relied on from a contractual point of view (vague words are difficult to enforce as an obligation), the higher the </w:t>
      </w:r>
      <w:r w:rsidR="00396310">
        <w:t>grade</w:t>
      </w:r>
      <w:r>
        <w:t>.</w:t>
      </w:r>
    </w:p>
    <w:p w14:paraId="4DC14C2C" w14:textId="46075EED" w:rsidR="00381E42" w:rsidRDefault="00381E42" w:rsidP="007936DE">
      <w:pPr>
        <w:pStyle w:val="SIXH2"/>
      </w:pPr>
      <w:r>
        <w:t xml:space="preserve">The </w:t>
      </w:r>
      <w:r w:rsidR="00396310">
        <w:t>grad</w:t>
      </w:r>
      <w:r>
        <w:t xml:space="preserve">ing scheme given in Table </w:t>
      </w:r>
      <w:r w:rsidR="006804C2">
        <w:t>2</w:t>
      </w:r>
      <w:r>
        <w:t xml:space="preserve">, below, makes reference to collaborative working.  For the purposes of this </w:t>
      </w:r>
      <w:r w:rsidR="002539CE">
        <w:t>ITT</w:t>
      </w:r>
      <w:r>
        <w:t xml:space="preserve">, collaborative working, is intended to include the extent to which the tenderer’s proposal demonstrates co-operative, two-way, open, </w:t>
      </w:r>
      <w:r w:rsidR="00163F77">
        <w:t xml:space="preserve">transparent, </w:t>
      </w:r>
      <w:r>
        <w:t xml:space="preserve">solution driven working practices with both the </w:t>
      </w:r>
      <w:r w:rsidR="002539CE">
        <w:t>C</w:t>
      </w:r>
      <w:r>
        <w:t xml:space="preserve">lient and the </w:t>
      </w:r>
      <w:r w:rsidR="002539CE">
        <w:t>S</w:t>
      </w:r>
      <w:r>
        <w:t xml:space="preserve">upply </w:t>
      </w:r>
      <w:r w:rsidR="002539CE">
        <w:t>C</w:t>
      </w:r>
      <w:r>
        <w:t>hain (including PSCM’s and the wider supply chain).</w:t>
      </w:r>
    </w:p>
    <w:p w14:paraId="2D8638C4" w14:textId="14E55839" w:rsidR="00233BEC" w:rsidRDefault="00233BEC" w:rsidP="007936DE">
      <w:pPr>
        <w:pStyle w:val="SIXH2"/>
      </w:pPr>
      <w:r>
        <w:t xml:space="preserve">The Response Guidance given in Table </w:t>
      </w:r>
      <w:r w:rsidR="006804C2">
        <w:t>3</w:t>
      </w:r>
      <w:r>
        <w:t>, below</w:t>
      </w:r>
      <w:r w:rsidR="00AC2B3E">
        <w:t>,</w:t>
      </w:r>
      <w:r>
        <w:t xml:space="preserve"> provides the information the Authority is expecting to be covered in the Tenderers response.  Failure to cover these elements may be evaluated as an </w:t>
      </w:r>
      <w:r w:rsidR="00AC2B3E">
        <w:t xml:space="preserve">omission or gap in the response and in accordance with the </w:t>
      </w:r>
      <w:r w:rsidR="00396310">
        <w:t>Grad</w:t>
      </w:r>
      <w:r w:rsidR="00AC2B3E">
        <w:t xml:space="preserve">ing Scheme in Table </w:t>
      </w:r>
      <w:r w:rsidR="006804C2">
        <w:t>2</w:t>
      </w:r>
      <w:r w:rsidR="00AC2B3E">
        <w:t xml:space="preserve">, below, be </w:t>
      </w:r>
      <w:r w:rsidR="00396310">
        <w:t>grad</w:t>
      </w:r>
      <w:r w:rsidR="00AC2B3E">
        <w:t>ed as a 0 or 1.</w:t>
      </w:r>
    </w:p>
    <w:p w14:paraId="1DD5E50F" w14:textId="3D763C2D" w:rsidR="00ED56CC" w:rsidRDefault="005C2066" w:rsidP="00601C02">
      <w:pPr>
        <w:pStyle w:val="SIXH2"/>
        <w:ind w:left="851" w:hanging="567"/>
      </w:pPr>
      <w:r>
        <w:t xml:space="preserve">Evaluation Area E2 in Table </w:t>
      </w:r>
      <w:r w:rsidR="006804C2">
        <w:t>3</w:t>
      </w:r>
      <w:r>
        <w:t>, below</w:t>
      </w:r>
      <w:r w:rsidR="00047E57">
        <w:t>,</w:t>
      </w:r>
      <w:r>
        <w:t xml:space="preserve"> requests information on the Tenderers standard approach to different elements of the construction process.  </w:t>
      </w:r>
    </w:p>
    <w:p w14:paraId="6A1CFFA6" w14:textId="52DF1DBD" w:rsidR="005C2066" w:rsidRDefault="00601C02" w:rsidP="00601C02">
      <w:pPr>
        <w:pStyle w:val="SIXH2"/>
        <w:numPr>
          <w:ilvl w:val="0"/>
          <w:numId w:val="0"/>
        </w:numPr>
        <w:ind w:left="1560" w:hanging="709"/>
      </w:pPr>
      <w:r>
        <w:t xml:space="preserve">5.10.1 </w:t>
      </w:r>
      <w:r w:rsidR="005C2066">
        <w:t>For the avoidance of doubt, in this tender exercise, standard approach means the way the Tenderer intends to manage, conduct and control elements of the process that are common across all schemes/projects.</w:t>
      </w:r>
    </w:p>
    <w:p w14:paraId="37CD0A42" w14:textId="1468AF7B" w:rsidR="007006F2" w:rsidRDefault="00601C02" w:rsidP="00601C02">
      <w:pPr>
        <w:pStyle w:val="SIXH2"/>
        <w:numPr>
          <w:ilvl w:val="0"/>
          <w:numId w:val="0"/>
        </w:numPr>
        <w:ind w:left="1560" w:hanging="709"/>
      </w:pPr>
      <w:r>
        <w:t xml:space="preserve">5.10.2 </w:t>
      </w:r>
      <w:r w:rsidR="00ED56CC">
        <w:t xml:space="preserve">Elements of the Response Guidance for these </w:t>
      </w:r>
      <w:r w:rsidR="00802A5A">
        <w:t>criteria</w:t>
      </w:r>
      <w:r w:rsidR="00ED56CC">
        <w:t xml:space="preserve"> may be repeated.  However the Authority requires the responses to be tailored to the specific question </w:t>
      </w:r>
      <w:r w:rsidR="009B585C">
        <w:t xml:space="preserve">asked </w:t>
      </w:r>
      <w:r w:rsidR="00ED56CC">
        <w:t xml:space="preserve">and </w:t>
      </w:r>
      <w:r w:rsidR="009B585C">
        <w:t>Tenderers should not simply</w:t>
      </w:r>
      <w:r w:rsidR="00ED56CC">
        <w:t xml:space="preserve"> repeat </w:t>
      </w:r>
      <w:r w:rsidR="009B585C">
        <w:t>respon</w:t>
      </w:r>
      <w:r w:rsidR="000079C0">
        <w:t>s</w:t>
      </w:r>
      <w:r w:rsidR="009B585C">
        <w:t xml:space="preserve">es provided to other </w:t>
      </w:r>
      <w:proofErr w:type="gramStart"/>
      <w:r w:rsidR="00802A5A">
        <w:t xml:space="preserve">criteria </w:t>
      </w:r>
      <w:r w:rsidR="009B585C">
        <w:t xml:space="preserve"> where</w:t>
      </w:r>
      <w:proofErr w:type="gramEnd"/>
      <w:r w:rsidR="009B585C">
        <w:t xml:space="preserve"> this occurs</w:t>
      </w:r>
      <w:r w:rsidR="00ED56CC">
        <w:t>.</w:t>
      </w:r>
    </w:p>
    <w:p w14:paraId="76E2B3B0" w14:textId="542B76FF" w:rsidR="007006F2" w:rsidRPr="007006F2" w:rsidRDefault="007006F2" w:rsidP="00776261">
      <w:pPr>
        <w:pStyle w:val="SIXH2"/>
      </w:pPr>
      <w:r w:rsidRPr="007006F2">
        <w:t xml:space="preserve">The tenders will be </w:t>
      </w:r>
      <w:r w:rsidR="00396310">
        <w:t>grad</w:t>
      </w:r>
      <w:r w:rsidRPr="007006F2">
        <w:t xml:space="preserve">ed individually by the </w:t>
      </w:r>
      <w:r>
        <w:t xml:space="preserve">allocated </w:t>
      </w:r>
      <w:r w:rsidRPr="007006F2">
        <w:t xml:space="preserve">panel members (without any collaboration with other evaluators). The </w:t>
      </w:r>
      <w:r w:rsidR="00396310">
        <w:t>Authority’s</w:t>
      </w:r>
      <w:r w:rsidRPr="007006F2">
        <w:t xml:space="preserve"> Procurement Service will collate the individual </w:t>
      </w:r>
      <w:r w:rsidR="00396310">
        <w:t>grad</w:t>
      </w:r>
      <w:r w:rsidRPr="007006F2">
        <w:t>es and b</w:t>
      </w:r>
      <w:r>
        <w:t xml:space="preserve">e present at a meeting with </w:t>
      </w:r>
      <w:r w:rsidRPr="007006F2">
        <w:t>th</w:t>
      </w:r>
      <w:r>
        <w:t>os</w:t>
      </w:r>
      <w:r w:rsidRPr="007006F2">
        <w:t xml:space="preserve">e </w:t>
      </w:r>
      <w:r>
        <w:t xml:space="preserve">same </w:t>
      </w:r>
      <w:r w:rsidRPr="007006F2">
        <w:t xml:space="preserve">evaluators to moderate the </w:t>
      </w:r>
      <w:r w:rsidR="00396310">
        <w:t>grad</w:t>
      </w:r>
      <w:r>
        <w:t xml:space="preserve">es to reach a consensus </w:t>
      </w:r>
      <w:r w:rsidR="00396310">
        <w:t>grade</w:t>
      </w:r>
      <w:r>
        <w:t xml:space="preserve"> for each tenderer against each question</w:t>
      </w:r>
      <w:r w:rsidRPr="007006F2">
        <w:t xml:space="preserve">. </w:t>
      </w:r>
    </w:p>
    <w:p w14:paraId="1FABC78E" w14:textId="77777777" w:rsidR="007006F2" w:rsidRDefault="007006F2" w:rsidP="000079C0">
      <w:pPr>
        <w:pStyle w:val="SIXH2"/>
        <w:numPr>
          <w:ilvl w:val="0"/>
          <w:numId w:val="0"/>
        </w:numPr>
        <w:ind w:left="716"/>
      </w:pPr>
    </w:p>
    <w:p w14:paraId="21A02F3B" w14:textId="703A5202" w:rsidR="00562D99" w:rsidRPr="007E7B9C" w:rsidRDefault="00562D99" w:rsidP="003803C7">
      <w:pPr>
        <w:pStyle w:val="StyleCaptionCenteredLeft15cmAfter0pt"/>
        <w:rPr>
          <w:b w:val="0"/>
          <w:bCs w:val="0"/>
        </w:rPr>
      </w:pPr>
      <w:bookmarkStart w:id="20" w:name="_Ref303957154"/>
      <w:r w:rsidRPr="007E7B9C">
        <w:rPr>
          <w:rStyle w:val="StyleCaption9ptChar"/>
          <w:sz w:val="20"/>
        </w:rPr>
        <w:lastRenderedPageBreak/>
        <w:t>Table </w:t>
      </w:r>
      <w:bookmarkEnd w:id="20"/>
      <w:r w:rsidR="006804C2">
        <w:t>2</w:t>
      </w:r>
      <w:r w:rsidRPr="007E7B9C">
        <w:rPr>
          <w:rStyle w:val="StyleCaption9ptChar"/>
          <w:sz w:val="20"/>
        </w:rPr>
        <w:t xml:space="preserve">: </w:t>
      </w:r>
      <w:r w:rsidR="004C4F90">
        <w:rPr>
          <w:b w:val="0"/>
          <w:bCs w:val="0"/>
        </w:rPr>
        <w:t>Quality</w:t>
      </w:r>
      <w:r w:rsidR="00FA7585">
        <w:rPr>
          <w:b w:val="0"/>
          <w:bCs w:val="0"/>
        </w:rPr>
        <w:t xml:space="preserve"> Evaluation </w:t>
      </w:r>
      <w:r w:rsidR="00396310">
        <w:rPr>
          <w:b w:val="0"/>
          <w:bCs w:val="0"/>
        </w:rPr>
        <w:t>Grad</w:t>
      </w:r>
      <w:r w:rsidR="004A79E0">
        <w:rPr>
          <w:b w:val="0"/>
          <w:bCs w:val="0"/>
        </w:rPr>
        <w:t>ing Scheme</w:t>
      </w:r>
    </w:p>
    <w:tbl>
      <w:tblPr>
        <w:tblStyle w:val="TableGrid"/>
        <w:tblW w:w="0" w:type="auto"/>
        <w:tblInd w:w="-601" w:type="dxa"/>
        <w:tblLook w:val="01E0" w:firstRow="1" w:lastRow="1" w:firstColumn="1" w:lastColumn="1" w:noHBand="0" w:noVBand="0"/>
      </w:tblPr>
      <w:tblGrid>
        <w:gridCol w:w="1702"/>
        <w:gridCol w:w="992"/>
        <w:gridCol w:w="6946"/>
      </w:tblGrid>
      <w:tr w:rsidR="00EA0471" w:rsidRPr="007E7B9C" w14:paraId="21A02F3F" w14:textId="77777777" w:rsidTr="00776261">
        <w:trPr>
          <w:cantSplit/>
          <w:trHeight w:val="70"/>
          <w:tblHeader/>
        </w:trPr>
        <w:tc>
          <w:tcPr>
            <w:tcW w:w="1702" w:type="dxa"/>
            <w:shd w:val="clear" w:color="auto" w:fill="17365D" w:themeFill="text2" w:themeFillShade="BF"/>
            <w:vAlign w:val="center"/>
          </w:tcPr>
          <w:p w14:paraId="21A02F3C" w14:textId="77777777" w:rsidR="00EA0471" w:rsidRPr="00776261" w:rsidRDefault="00EA0471" w:rsidP="00D6068D">
            <w:pPr>
              <w:pStyle w:val="TableHead"/>
              <w:keepNext/>
              <w:rPr>
                <w:color w:val="FFFFFF" w:themeColor="background1"/>
              </w:rPr>
            </w:pPr>
            <w:r w:rsidRPr="00776261">
              <w:rPr>
                <w:color w:val="FFFFFF" w:themeColor="background1"/>
              </w:rPr>
              <w:t>Grade labe</w:t>
            </w:r>
            <w:r w:rsidR="002C1DE9" w:rsidRPr="00776261">
              <w:rPr>
                <w:color w:val="FFFFFF" w:themeColor="background1"/>
              </w:rPr>
              <w:t>l</w:t>
            </w:r>
          </w:p>
        </w:tc>
        <w:tc>
          <w:tcPr>
            <w:tcW w:w="992" w:type="dxa"/>
            <w:shd w:val="clear" w:color="auto" w:fill="17365D" w:themeFill="text2" w:themeFillShade="BF"/>
            <w:vAlign w:val="center"/>
          </w:tcPr>
          <w:p w14:paraId="21A02F3D" w14:textId="77777777" w:rsidR="00EA0471" w:rsidRPr="00776261" w:rsidRDefault="00EA0471" w:rsidP="00D6068D">
            <w:pPr>
              <w:pStyle w:val="TableHead"/>
              <w:keepNext/>
              <w:rPr>
                <w:color w:val="FFFFFF" w:themeColor="background1"/>
              </w:rPr>
            </w:pPr>
            <w:r w:rsidRPr="00776261">
              <w:rPr>
                <w:color w:val="FFFFFF" w:themeColor="background1"/>
              </w:rPr>
              <w:t>Grade</w:t>
            </w:r>
          </w:p>
        </w:tc>
        <w:tc>
          <w:tcPr>
            <w:tcW w:w="6946" w:type="dxa"/>
            <w:shd w:val="clear" w:color="auto" w:fill="17365D" w:themeFill="text2" w:themeFillShade="BF"/>
            <w:vAlign w:val="center"/>
          </w:tcPr>
          <w:p w14:paraId="21A02F3E" w14:textId="77777777" w:rsidR="00EA0471" w:rsidRPr="00776261" w:rsidRDefault="00EA0471" w:rsidP="00D6068D">
            <w:pPr>
              <w:pStyle w:val="TableHead"/>
              <w:keepNext/>
              <w:rPr>
                <w:color w:val="FFFFFF" w:themeColor="background1"/>
              </w:rPr>
            </w:pPr>
            <w:r w:rsidRPr="00776261">
              <w:rPr>
                <w:color w:val="FFFFFF" w:themeColor="background1"/>
              </w:rPr>
              <w:t>Definition of grade</w:t>
            </w:r>
          </w:p>
        </w:tc>
      </w:tr>
      <w:tr w:rsidR="00EA0471" w:rsidRPr="007E7B9C" w14:paraId="21A02F43" w14:textId="77777777" w:rsidTr="003803C7">
        <w:trPr>
          <w:cantSplit/>
          <w:trHeight w:val="860"/>
        </w:trPr>
        <w:tc>
          <w:tcPr>
            <w:tcW w:w="1702" w:type="dxa"/>
            <w:vAlign w:val="center"/>
          </w:tcPr>
          <w:p w14:paraId="21A02F40" w14:textId="77777777" w:rsidR="00EA0471" w:rsidRPr="007E7B9C" w:rsidRDefault="00EA0471" w:rsidP="00D6068D">
            <w:pPr>
              <w:pStyle w:val="Table"/>
              <w:keepNext/>
            </w:pPr>
            <w:r w:rsidRPr="007E7B9C">
              <w:t>Unacceptable</w:t>
            </w:r>
          </w:p>
        </w:tc>
        <w:tc>
          <w:tcPr>
            <w:tcW w:w="992" w:type="dxa"/>
            <w:vAlign w:val="center"/>
          </w:tcPr>
          <w:p w14:paraId="21A02F41" w14:textId="77777777" w:rsidR="00EA0471" w:rsidRPr="007E7B9C" w:rsidRDefault="00EA0471" w:rsidP="00D6068D">
            <w:pPr>
              <w:pStyle w:val="Table"/>
              <w:keepNext/>
              <w:jc w:val="center"/>
            </w:pPr>
            <w:r w:rsidRPr="007E7B9C">
              <w:t>0</w:t>
            </w:r>
          </w:p>
        </w:tc>
        <w:tc>
          <w:tcPr>
            <w:tcW w:w="6946" w:type="dxa"/>
            <w:vAlign w:val="center"/>
          </w:tcPr>
          <w:p w14:paraId="08CD21C8" w14:textId="23D186F0" w:rsidR="004C4F90" w:rsidRDefault="004C4F90" w:rsidP="004C4F90">
            <w:pPr>
              <w:pStyle w:val="CommentText"/>
              <w:spacing w:line="252" w:lineRule="auto"/>
              <w:rPr>
                <w:lang w:eastAsia="en-US"/>
              </w:rPr>
            </w:pPr>
            <w:r>
              <w:rPr>
                <w:lang w:eastAsia="en-US"/>
              </w:rPr>
              <w:t>A</w:t>
            </w:r>
            <w:r w:rsidR="00517A31">
              <w:rPr>
                <w:lang w:eastAsia="en-US"/>
              </w:rPr>
              <w:t>n</w:t>
            </w:r>
            <w:r>
              <w:rPr>
                <w:lang w:eastAsia="en-US"/>
              </w:rPr>
              <w:t xml:space="preserve"> </w:t>
            </w:r>
            <w:r w:rsidR="00517A31">
              <w:rPr>
                <w:lang w:eastAsia="en-US"/>
              </w:rPr>
              <w:t xml:space="preserve">unacceptable </w:t>
            </w:r>
            <w:r>
              <w:rPr>
                <w:lang w:eastAsia="en-US"/>
              </w:rPr>
              <w:t>Tenderer response that (where applicable):</w:t>
            </w:r>
          </w:p>
          <w:p w14:paraId="4B71AD66" w14:textId="7F3B84E8" w:rsidR="004C4F90" w:rsidRDefault="004C4F90" w:rsidP="004C4F90">
            <w:pPr>
              <w:pStyle w:val="CommentText"/>
              <w:spacing w:line="252" w:lineRule="auto"/>
              <w:rPr>
                <w:lang w:eastAsia="en-US"/>
              </w:rPr>
            </w:pPr>
            <w:r>
              <w:rPr>
                <w:lang w:eastAsia="en-US"/>
              </w:rPr>
              <w:t xml:space="preserve">Provides no response or </w:t>
            </w:r>
            <w:r w:rsidR="00750AE4">
              <w:rPr>
                <w:lang w:eastAsia="en-US"/>
              </w:rPr>
              <w:t xml:space="preserve">a response that has </w:t>
            </w:r>
            <w:r>
              <w:rPr>
                <w:lang w:eastAsia="en-US"/>
              </w:rPr>
              <w:t>omissions/oversights that prevent</w:t>
            </w:r>
            <w:r w:rsidR="002539CE">
              <w:rPr>
                <w:lang w:eastAsia="en-US"/>
              </w:rPr>
              <w:t>s</w:t>
            </w:r>
            <w:r>
              <w:rPr>
                <w:lang w:eastAsia="en-US"/>
              </w:rPr>
              <w:t xml:space="preserve"> </w:t>
            </w:r>
            <w:r w:rsidR="002539CE">
              <w:rPr>
                <w:lang w:eastAsia="en-US"/>
              </w:rPr>
              <w:t>the Authority from scoring the response</w:t>
            </w:r>
            <w:r>
              <w:rPr>
                <w:lang w:eastAsia="en-US"/>
              </w:rPr>
              <w:t>;</w:t>
            </w:r>
          </w:p>
          <w:p w14:paraId="5DC38DFB" w14:textId="59204985" w:rsidR="004C4F90" w:rsidRDefault="004C4F90" w:rsidP="004C4F90">
            <w:pPr>
              <w:pStyle w:val="CommentText"/>
              <w:spacing w:line="252" w:lineRule="auto"/>
              <w:rPr>
                <w:lang w:eastAsia="en-US"/>
              </w:rPr>
            </w:pPr>
            <w:r>
              <w:rPr>
                <w:lang w:eastAsia="en-US"/>
              </w:rPr>
              <w:t xml:space="preserve">Refuses to deliver the requirement; </w:t>
            </w:r>
          </w:p>
          <w:p w14:paraId="2BE3EA6A" w14:textId="46B1662E" w:rsidR="00EA0471" w:rsidRDefault="004C4F90" w:rsidP="00517A31">
            <w:pPr>
              <w:pStyle w:val="Table"/>
              <w:keepNext/>
            </w:pPr>
            <w:r>
              <w:t xml:space="preserve">Creates concerns so significant that the response would be detrimental to the interests of </w:t>
            </w:r>
            <w:r w:rsidR="00517A31">
              <w:t>the Authority</w:t>
            </w:r>
            <w:r w:rsidR="001659A5">
              <w:t>;</w:t>
            </w:r>
          </w:p>
          <w:p w14:paraId="05320964" w14:textId="29983C66" w:rsidR="001659A5" w:rsidRDefault="001659A5" w:rsidP="001659A5">
            <w:pPr>
              <w:pStyle w:val="Table"/>
              <w:keepNext/>
            </w:pPr>
            <w:r w:rsidRPr="003803C7">
              <w:t>The Tenderer</w:t>
            </w:r>
            <w:r w:rsidR="002539CE">
              <w:t>’s</w:t>
            </w:r>
            <w:r w:rsidRPr="003803C7">
              <w:t xml:space="preserve"> proposal </w:t>
            </w:r>
            <w:r w:rsidR="00163B24">
              <w:t xml:space="preserve">demonstrates that it </w:t>
            </w:r>
            <w:r>
              <w:t xml:space="preserve">does not </w:t>
            </w:r>
            <w:r w:rsidR="00163B24">
              <w:t xml:space="preserve">understand </w:t>
            </w:r>
            <w:r w:rsidRPr="003803C7">
              <w:t xml:space="preserve">the correct application of the </w:t>
            </w:r>
            <w:r w:rsidR="00381E42">
              <w:t xml:space="preserve">Framework Agreement and </w:t>
            </w:r>
            <w:r w:rsidR="002539CE">
              <w:t>Scheme Agreement</w:t>
            </w:r>
            <w:r>
              <w:t>; and</w:t>
            </w:r>
          </w:p>
          <w:p w14:paraId="21A02F42" w14:textId="501691AF" w:rsidR="001659A5" w:rsidRPr="007E7B9C" w:rsidRDefault="001659A5" w:rsidP="00D567AA">
            <w:pPr>
              <w:pStyle w:val="Table"/>
              <w:keepNext/>
            </w:pPr>
            <w:r w:rsidRPr="003803C7">
              <w:t>The Tenderer</w:t>
            </w:r>
            <w:r w:rsidR="002539CE">
              <w:t>’s</w:t>
            </w:r>
            <w:r w:rsidRPr="003803C7">
              <w:t xml:space="preserve"> proposal </w:t>
            </w:r>
            <w:r>
              <w:t xml:space="preserve">does not </w:t>
            </w:r>
            <w:r w:rsidRPr="003803C7">
              <w:t xml:space="preserve">demonstrate collaborative and proactive </w:t>
            </w:r>
            <w:r w:rsidR="00D567AA">
              <w:t>working practices</w:t>
            </w:r>
            <w:r w:rsidRPr="003803C7">
              <w:t>.</w:t>
            </w:r>
          </w:p>
        </w:tc>
      </w:tr>
      <w:tr w:rsidR="00EA0471" w:rsidRPr="007E7B9C" w14:paraId="21A02F47" w14:textId="77777777" w:rsidTr="003803C7">
        <w:trPr>
          <w:cantSplit/>
          <w:trHeight w:val="861"/>
        </w:trPr>
        <w:tc>
          <w:tcPr>
            <w:tcW w:w="1702" w:type="dxa"/>
            <w:vAlign w:val="center"/>
          </w:tcPr>
          <w:p w14:paraId="21A02F44" w14:textId="61A4AD30" w:rsidR="00EA0471" w:rsidRPr="007E7B9C" w:rsidRDefault="003803C7" w:rsidP="003803C7">
            <w:pPr>
              <w:pStyle w:val="Table"/>
              <w:keepNext/>
            </w:pPr>
            <w:r>
              <w:t>Unsatisfactory</w:t>
            </w:r>
          </w:p>
        </w:tc>
        <w:tc>
          <w:tcPr>
            <w:tcW w:w="992" w:type="dxa"/>
            <w:vAlign w:val="center"/>
          </w:tcPr>
          <w:p w14:paraId="21A02F45" w14:textId="77777777" w:rsidR="00EA0471" w:rsidRPr="007E7B9C" w:rsidRDefault="00EA0471" w:rsidP="00D6068D">
            <w:pPr>
              <w:pStyle w:val="Table"/>
              <w:keepNext/>
              <w:jc w:val="center"/>
            </w:pPr>
            <w:r w:rsidRPr="007E7B9C">
              <w:t>1</w:t>
            </w:r>
          </w:p>
        </w:tc>
        <w:tc>
          <w:tcPr>
            <w:tcW w:w="6946" w:type="dxa"/>
            <w:vAlign w:val="center"/>
          </w:tcPr>
          <w:p w14:paraId="548C239C" w14:textId="6D5B4B99" w:rsidR="004C4F90" w:rsidRDefault="004C4F90" w:rsidP="004C4F90">
            <w:pPr>
              <w:pStyle w:val="CommentText"/>
              <w:spacing w:line="252" w:lineRule="auto"/>
              <w:rPr>
                <w:lang w:eastAsia="en-US"/>
              </w:rPr>
            </w:pPr>
            <w:r>
              <w:rPr>
                <w:lang w:eastAsia="en-US"/>
              </w:rPr>
              <w:t>A generally unsatisfactory Tenderer response that (where applicable):</w:t>
            </w:r>
          </w:p>
          <w:p w14:paraId="500B5A7F" w14:textId="2F767EC4" w:rsidR="004C4F90" w:rsidRDefault="004C4F90" w:rsidP="004C4F90">
            <w:pPr>
              <w:pStyle w:val="CommentText"/>
              <w:spacing w:line="252" w:lineRule="auto"/>
              <w:rPr>
                <w:lang w:eastAsia="en-US"/>
              </w:rPr>
            </w:pPr>
            <w:r>
              <w:rPr>
                <w:lang w:eastAsia="en-US"/>
              </w:rPr>
              <w:t>Does not address the question or has omissions;</w:t>
            </w:r>
          </w:p>
          <w:p w14:paraId="151AC65F" w14:textId="6FEA040F" w:rsidR="004C4F90" w:rsidRDefault="004C4F90" w:rsidP="004C4F90">
            <w:pPr>
              <w:pStyle w:val="CommentText"/>
              <w:spacing w:line="252" w:lineRule="auto"/>
              <w:rPr>
                <w:lang w:eastAsia="en-US"/>
              </w:rPr>
            </w:pPr>
            <w:r>
              <w:rPr>
                <w:lang w:eastAsia="en-US"/>
              </w:rPr>
              <w:t>Lacks understanding in significant areas:</w:t>
            </w:r>
          </w:p>
          <w:p w14:paraId="02AC0FF7" w14:textId="7FAAB200" w:rsidR="004C4F90" w:rsidRDefault="004C4F90" w:rsidP="004C4F90">
            <w:pPr>
              <w:pStyle w:val="CommentText"/>
              <w:spacing w:line="252" w:lineRule="auto"/>
              <w:rPr>
                <w:lang w:eastAsia="en-US"/>
              </w:rPr>
            </w:pPr>
            <w:r>
              <w:rPr>
                <w:lang w:eastAsia="en-US"/>
              </w:rPr>
              <w:t>Provides an approach which has gaps or creates concerns;</w:t>
            </w:r>
          </w:p>
          <w:p w14:paraId="3102A7B4" w14:textId="06EDBF9C" w:rsidR="004C4F90" w:rsidRDefault="008E21AC" w:rsidP="004C4F90">
            <w:pPr>
              <w:pStyle w:val="CommentText"/>
              <w:spacing w:line="252" w:lineRule="auto"/>
              <w:rPr>
                <w:lang w:eastAsia="en-US"/>
              </w:rPr>
            </w:pPr>
            <w:r>
              <w:rPr>
                <w:lang w:eastAsia="en-US"/>
              </w:rPr>
              <w:t>L</w:t>
            </w:r>
            <w:r w:rsidR="004C4F90">
              <w:rPr>
                <w:lang w:eastAsia="en-US"/>
              </w:rPr>
              <w:t xml:space="preserve">evel of confidence that the </w:t>
            </w:r>
            <w:r w:rsidR="00FA7993">
              <w:rPr>
                <w:lang w:eastAsia="en-US"/>
              </w:rPr>
              <w:t>Tenderer</w:t>
            </w:r>
            <w:r w:rsidR="004C4F90">
              <w:rPr>
                <w:lang w:eastAsia="en-US"/>
              </w:rPr>
              <w:t xml:space="preserve"> can deliver is low;</w:t>
            </w:r>
          </w:p>
          <w:p w14:paraId="6748BCC1" w14:textId="0173A11C" w:rsidR="004C4F90" w:rsidRDefault="004C4F90" w:rsidP="004C4F90">
            <w:pPr>
              <w:pStyle w:val="CommentText"/>
              <w:spacing w:line="252" w:lineRule="auto"/>
              <w:rPr>
                <w:lang w:eastAsia="en-US"/>
              </w:rPr>
            </w:pPr>
            <w:r>
              <w:rPr>
                <w:lang w:eastAsia="en-US"/>
              </w:rPr>
              <w:t>Creates uncertainty</w:t>
            </w:r>
            <w:r w:rsidR="008E21AC">
              <w:rPr>
                <w:lang w:eastAsia="en-US"/>
              </w:rPr>
              <w:t xml:space="preserve"> within the Authority</w:t>
            </w:r>
            <w:r>
              <w:rPr>
                <w:lang w:eastAsia="en-US"/>
              </w:rPr>
              <w:t xml:space="preserve">; </w:t>
            </w:r>
          </w:p>
          <w:p w14:paraId="4404D8C5" w14:textId="5051CE73" w:rsidR="00EA0471" w:rsidRDefault="004C4F90" w:rsidP="004C4F90">
            <w:pPr>
              <w:pStyle w:val="CommentText"/>
              <w:spacing w:line="252" w:lineRule="auto"/>
              <w:rPr>
                <w:lang w:eastAsia="en-US"/>
              </w:rPr>
            </w:pPr>
            <w:r>
              <w:rPr>
                <w:lang w:eastAsia="en-US"/>
              </w:rPr>
              <w:t xml:space="preserve">Displays significant lack of commitment (with doubt as to the extent to which would translate into contractual </w:t>
            </w:r>
            <w:r w:rsidR="002539CE">
              <w:rPr>
                <w:lang w:eastAsia="en-US"/>
              </w:rPr>
              <w:t>performance</w:t>
            </w:r>
            <w:r>
              <w:rPr>
                <w:lang w:eastAsia="en-US"/>
              </w:rPr>
              <w:t>)</w:t>
            </w:r>
            <w:r w:rsidR="001659A5">
              <w:rPr>
                <w:lang w:eastAsia="en-US"/>
              </w:rPr>
              <w:t>;</w:t>
            </w:r>
          </w:p>
          <w:p w14:paraId="08BFE75B" w14:textId="79152646" w:rsidR="001659A5" w:rsidRDefault="001659A5" w:rsidP="001659A5">
            <w:pPr>
              <w:pStyle w:val="Table"/>
              <w:keepNext/>
            </w:pPr>
            <w:r w:rsidRPr="003803C7">
              <w:t>The Tenderer</w:t>
            </w:r>
            <w:r w:rsidR="002539CE">
              <w:t>’s</w:t>
            </w:r>
            <w:r w:rsidRPr="003803C7">
              <w:t xml:space="preserve"> proposal </w:t>
            </w:r>
            <w:r w:rsidR="00F27444">
              <w:t xml:space="preserve">either </w:t>
            </w:r>
            <w:r>
              <w:t>include</w:t>
            </w:r>
            <w:r w:rsidR="00F27444">
              <w:t>s</w:t>
            </w:r>
            <w:r>
              <w:t xml:space="preserve"> </w:t>
            </w:r>
            <w:r w:rsidRPr="003803C7">
              <w:t xml:space="preserve">the </w:t>
            </w:r>
            <w:r w:rsidR="00F27444">
              <w:t>in</w:t>
            </w:r>
            <w:r w:rsidRPr="003803C7">
              <w:t xml:space="preserve">correct application </w:t>
            </w:r>
            <w:r w:rsidR="00F27444">
              <w:t xml:space="preserve">or omits to demonstrate the correct application </w:t>
            </w:r>
            <w:r w:rsidRPr="003803C7">
              <w:t xml:space="preserve">of the </w:t>
            </w:r>
            <w:r w:rsidR="00381E42">
              <w:t xml:space="preserve">Framework Agreement and </w:t>
            </w:r>
            <w:r w:rsidR="002539CE">
              <w:t xml:space="preserve">Scheme Agreement </w:t>
            </w:r>
            <w:r w:rsidR="00F27444">
              <w:t>at the</w:t>
            </w:r>
            <w:r>
              <w:t xml:space="preserve"> critical points</w:t>
            </w:r>
            <w:r w:rsidR="00F27444">
              <w:t xml:space="preserve"> </w:t>
            </w:r>
            <w:r>
              <w:t>; and</w:t>
            </w:r>
          </w:p>
          <w:p w14:paraId="21A02F46" w14:textId="5183217B" w:rsidR="001659A5" w:rsidRPr="007E7B9C" w:rsidRDefault="001659A5" w:rsidP="00D567AA">
            <w:pPr>
              <w:pStyle w:val="Table"/>
              <w:keepNext/>
            </w:pPr>
            <w:r w:rsidRPr="003803C7">
              <w:t>The Tenderer</w:t>
            </w:r>
            <w:r w:rsidR="002539CE">
              <w:t>’s</w:t>
            </w:r>
            <w:r w:rsidRPr="003803C7">
              <w:t xml:space="preserve"> proposal </w:t>
            </w:r>
            <w:r>
              <w:t xml:space="preserve">does not </w:t>
            </w:r>
            <w:r w:rsidRPr="003803C7">
              <w:t xml:space="preserve">demonstrate collaborative and proactive </w:t>
            </w:r>
            <w:r w:rsidR="00D567AA">
              <w:t>working practices</w:t>
            </w:r>
            <w:r>
              <w:t xml:space="preserve"> in critical areas</w:t>
            </w:r>
            <w:r w:rsidRPr="003803C7">
              <w:t>.</w:t>
            </w:r>
          </w:p>
        </w:tc>
      </w:tr>
      <w:tr w:rsidR="00EA0471" w:rsidRPr="007E7B9C" w14:paraId="21A02F4B" w14:textId="77777777" w:rsidTr="003803C7">
        <w:trPr>
          <w:cantSplit/>
          <w:trHeight w:val="860"/>
        </w:trPr>
        <w:tc>
          <w:tcPr>
            <w:tcW w:w="1702" w:type="dxa"/>
            <w:vAlign w:val="center"/>
          </w:tcPr>
          <w:p w14:paraId="21A02F48" w14:textId="432A898B" w:rsidR="00EA0471" w:rsidRPr="007E7B9C" w:rsidRDefault="003803C7" w:rsidP="003803C7">
            <w:pPr>
              <w:pStyle w:val="Table"/>
              <w:keepNext/>
            </w:pPr>
            <w:r>
              <w:t>Weak</w:t>
            </w:r>
          </w:p>
        </w:tc>
        <w:tc>
          <w:tcPr>
            <w:tcW w:w="992" w:type="dxa"/>
            <w:vAlign w:val="center"/>
          </w:tcPr>
          <w:p w14:paraId="21A02F49" w14:textId="77777777" w:rsidR="00EA0471" w:rsidRPr="007E7B9C" w:rsidRDefault="00EA0471" w:rsidP="00D6068D">
            <w:pPr>
              <w:pStyle w:val="Table"/>
              <w:keepNext/>
              <w:jc w:val="center"/>
            </w:pPr>
            <w:r w:rsidRPr="007E7B9C">
              <w:t>2</w:t>
            </w:r>
          </w:p>
        </w:tc>
        <w:tc>
          <w:tcPr>
            <w:tcW w:w="6946" w:type="dxa"/>
            <w:vAlign w:val="center"/>
          </w:tcPr>
          <w:p w14:paraId="45A12F35" w14:textId="711ABC2C" w:rsidR="004C4F90" w:rsidRDefault="004C4F90" w:rsidP="004C4F90">
            <w:pPr>
              <w:pStyle w:val="CommentText"/>
              <w:spacing w:line="252" w:lineRule="auto"/>
              <w:rPr>
                <w:lang w:eastAsia="en-US"/>
              </w:rPr>
            </w:pPr>
            <w:r>
              <w:rPr>
                <w:lang w:eastAsia="en-US"/>
              </w:rPr>
              <w:t>A Tender Response that (where applicable):</w:t>
            </w:r>
          </w:p>
          <w:p w14:paraId="467C53CF" w14:textId="59196303" w:rsidR="004C4F90" w:rsidRDefault="004C4F90" w:rsidP="004C4F90">
            <w:pPr>
              <w:pStyle w:val="CommentText"/>
              <w:spacing w:line="252" w:lineRule="auto"/>
              <w:rPr>
                <w:lang w:eastAsia="en-US"/>
              </w:rPr>
            </w:pPr>
            <w:r>
              <w:rPr>
                <w:lang w:eastAsia="en-US"/>
              </w:rPr>
              <w:t>Addresses some of the question but either lacks relevant information and detail or lacks substance in a manner that would suggest the response is a “model answer”;</w:t>
            </w:r>
          </w:p>
          <w:p w14:paraId="0C698EE2" w14:textId="3DF8523E" w:rsidR="004C4F90" w:rsidRDefault="004C4F90" w:rsidP="004C4F90">
            <w:pPr>
              <w:pStyle w:val="CommentText"/>
              <w:spacing w:line="252" w:lineRule="auto"/>
              <w:rPr>
                <w:lang w:eastAsia="en-US"/>
              </w:rPr>
            </w:pPr>
            <w:r>
              <w:rPr>
                <w:lang w:eastAsia="en-US"/>
              </w:rPr>
              <w:t>Demonstrates some understanding but with a lack of clarity in key areas;</w:t>
            </w:r>
          </w:p>
          <w:p w14:paraId="0546F38D" w14:textId="7A77DA6E" w:rsidR="004C4F90" w:rsidRDefault="004C4F90" w:rsidP="004C4F90">
            <w:pPr>
              <w:pStyle w:val="CommentText"/>
              <w:spacing w:line="252" w:lineRule="auto"/>
              <w:rPr>
                <w:lang w:eastAsia="en-US"/>
              </w:rPr>
            </w:pPr>
            <w:r>
              <w:rPr>
                <w:lang w:eastAsia="en-US"/>
              </w:rPr>
              <w:t>Provides an approach which is not wholly appropriate or viable or lacks evidence;</w:t>
            </w:r>
          </w:p>
          <w:p w14:paraId="4EE01561" w14:textId="4C4C2206" w:rsidR="004C4F90" w:rsidRDefault="004C4F90" w:rsidP="004C4F90">
            <w:pPr>
              <w:pStyle w:val="CommentText"/>
              <w:spacing w:line="252" w:lineRule="auto"/>
              <w:rPr>
                <w:lang w:eastAsia="en-US"/>
              </w:rPr>
            </w:pPr>
            <w:r>
              <w:rPr>
                <w:lang w:eastAsia="en-US"/>
              </w:rPr>
              <w:t xml:space="preserve">Shows that the level of confidence that the </w:t>
            </w:r>
            <w:r w:rsidR="00FA7993">
              <w:rPr>
                <w:lang w:eastAsia="en-US"/>
              </w:rPr>
              <w:t>Tenderer</w:t>
            </w:r>
            <w:r>
              <w:rPr>
                <w:lang w:eastAsia="en-US"/>
              </w:rPr>
              <w:t xml:space="preserve"> can deliver does not outweigh the doubt;</w:t>
            </w:r>
          </w:p>
          <w:p w14:paraId="53B1B8BB" w14:textId="3B6A33E1" w:rsidR="002E1F00" w:rsidRDefault="004C4F90" w:rsidP="003803C7">
            <w:pPr>
              <w:pStyle w:val="CommentText"/>
              <w:spacing w:line="252" w:lineRule="auto"/>
              <w:rPr>
                <w:lang w:eastAsia="en-US"/>
              </w:rPr>
            </w:pPr>
            <w:r>
              <w:rPr>
                <w:lang w:eastAsia="en-US"/>
              </w:rPr>
              <w:t xml:space="preserve">Does not offer sufficient commitment (with doubt as to the extent to which would translate into contractual </w:t>
            </w:r>
            <w:r w:rsidR="002539CE">
              <w:rPr>
                <w:lang w:eastAsia="en-US"/>
              </w:rPr>
              <w:t>performance</w:t>
            </w:r>
            <w:r>
              <w:rPr>
                <w:lang w:eastAsia="en-US"/>
              </w:rPr>
              <w:t>)</w:t>
            </w:r>
            <w:r w:rsidR="001659A5">
              <w:rPr>
                <w:lang w:eastAsia="en-US"/>
              </w:rPr>
              <w:t>;</w:t>
            </w:r>
          </w:p>
          <w:p w14:paraId="787803BC" w14:textId="3B98A6A0" w:rsidR="00F27444" w:rsidRDefault="000079C0" w:rsidP="00F27444">
            <w:pPr>
              <w:pStyle w:val="Table"/>
              <w:keepNext/>
            </w:pPr>
            <w:r w:rsidRPr="003803C7">
              <w:t>The Tenderer</w:t>
            </w:r>
            <w:r w:rsidR="002539CE">
              <w:t>’s</w:t>
            </w:r>
            <w:r w:rsidRPr="003803C7">
              <w:t xml:space="preserve"> proposal </w:t>
            </w:r>
            <w:r w:rsidR="00163F77">
              <w:t xml:space="preserve">only </w:t>
            </w:r>
            <w:r w:rsidRPr="003803C7">
              <w:t xml:space="preserve">evidences the correct application of the P22 </w:t>
            </w:r>
            <w:r w:rsidR="00381E42">
              <w:t xml:space="preserve">Framework Agreement and </w:t>
            </w:r>
            <w:r w:rsidR="002539CE">
              <w:t>Scheme Agreement</w:t>
            </w:r>
            <w:r>
              <w:t xml:space="preserve"> at </w:t>
            </w:r>
            <w:r w:rsidR="00163F77">
              <w:t xml:space="preserve">the </w:t>
            </w:r>
            <w:r>
              <w:t>critical points</w:t>
            </w:r>
            <w:r w:rsidR="00F27444">
              <w:t>; and</w:t>
            </w:r>
          </w:p>
          <w:p w14:paraId="21A02F4A" w14:textId="23B9C241" w:rsidR="001659A5" w:rsidRPr="007E7B9C" w:rsidRDefault="00CF4F85" w:rsidP="00CF4F85">
            <w:pPr>
              <w:pStyle w:val="Table"/>
              <w:keepNext/>
            </w:pPr>
            <w:r w:rsidRPr="003803C7">
              <w:t>The Tenderer</w:t>
            </w:r>
            <w:r w:rsidR="002539CE">
              <w:t>’s</w:t>
            </w:r>
            <w:r w:rsidRPr="003803C7">
              <w:t xml:space="preserve"> proposal demonstrates elements of collaborative and proactive </w:t>
            </w:r>
            <w:r>
              <w:t>working practices only</w:t>
            </w:r>
            <w:r w:rsidRPr="003803C7">
              <w:t>.</w:t>
            </w:r>
            <w:r>
              <w:t xml:space="preserve"> </w:t>
            </w:r>
          </w:p>
        </w:tc>
      </w:tr>
      <w:tr w:rsidR="003803C7" w:rsidRPr="007E7B9C" w14:paraId="71378234" w14:textId="77777777" w:rsidTr="003803C7">
        <w:trPr>
          <w:cantSplit/>
          <w:trHeight w:val="861"/>
        </w:trPr>
        <w:tc>
          <w:tcPr>
            <w:tcW w:w="1702" w:type="dxa"/>
            <w:vAlign w:val="center"/>
          </w:tcPr>
          <w:p w14:paraId="35214FEE" w14:textId="6321948E" w:rsidR="003803C7" w:rsidRPr="007E7B9C" w:rsidRDefault="003803C7" w:rsidP="00D6068D">
            <w:pPr>
              <w:pStyle w:val="Table"/>
              <w:keepNext/>
            </w:pPr>
            <w:r>
              <w:t>Satisfactory</w:t>
            </w:r>
          </w:p>
        </w:tc>
        <w:tc>
          <w:tcPr>
            <w:tcW w:w="992" w:type="dxa"/>
            <w:vAlign w:val="center"/>
          </w:tcPr>
          <w:p w14:paraId="5A0436B3" w14:textId="798AF68E" w:rsidR="003803C7" w:rsidRPr="007E7B9C" w:rsidRDefault="003803C7" w:rsidP="00D6068D">
            <w:pPr>
              <w:pStyle w:val="Table"/>
              <w:keepNext/>
              <w:jc w:val="center"/>
            </w:pPr>
            <w:r>
              <w:t>3</w:t>
            </w:r>
          </w:p>
        </w:tc>
        <w:tc>
          <w:tcPr>
            <w:tcW w:w="6946" w:type="dxa"/>
            <w:vAlign w:val="center"/>
          </w:tcPr>
          <w:p w14:paraId="2EEE757E" w14:textId="32653091" w:rsidR="003803C7" w:rsidRDefault="003803C7" w:rsidP="003803C7">
            <w:pPr>
              <w:pStyle w:val="CommentText"/>
              <w:spacing w:line="252" w:lineRule="auto"/>
              <w:rPr>
                <w:lang w:eastAsia="en-US"/>
              </w:rPr>
            </w:pPr>
            <w:r>
              <w:rPr>
                <w:lang w:eastAsia="en-US"/>
              </w:rPr>
              <w:t>A satisfactory Tender Response that (where applicable):</w:t>
            </w:r>
          </w:p>
          <w:p w14:paraId="5A3C3966" w14:textId="4E446803" w:rsidR="003803C7" w:rsidRDefault="003803C7" w:rsidP="003803C7">
            <w:pPr>
              <w:pStyle w:val="CommentText"/>
              <w:spacing w:line="252" w:lineRule="auto"/>
              <w:rPr>
                <w:lang w:eastAsia="en-US"/>
              </w:rPr>
            </w:pPr>
            <w:r>
              <w:rPr>
                <w:lang w:eastAsia="en-US"/>
              </w:rPr>
              <w:t xml:space="preserve">Addresses the majority of the question and is generally of a </w:t>
            </w:r>
            <w:r w:rsidR="00B34F6D">
              <w:rPr>
                <w:lang w:eastAsia="en-US"/>
              </w:rPr>
              <w:t>satisfactory</w:t>
            </w:r>
            <w:r>
              <w:rPr>
                <w:lang w:eastAsia="en-US"/>
              </w:rPr>
              <w:t xml:space="preserve"> standard but lacks substance or detail in some areas;</w:t>
            </w:r>
          </w:p>
          <w:p w14:paraId="78D3F239" w14:textId="7D8BC07C" w:rsidR="003803C7" w:rsidRDefault="003803C7" w:rsidP="003803C7">
            <w:pPr>
              <w:pStyle w:val="CommentText"/>
              <w:spacing w:line="252" w:lineRule="auto"/>
              <w:rPr>
                <w:lang w:eastAsia="en-US"/>
              </w:rPr>
            </w:pPr>
            <w:r>
              <w:rPr>
                <w:lang w:eastAsia="en-US"/>
              </w:rPr>
              <w:t>Demonstrates an understanding of what is being asked for;</w:t>
            </w:r>
          </w:p>
          <w:p w14:paraId="06A98D67" w14:textId="75645EB0" w:rsidR="003803C7" w:rsidRDefault="003803C7" w:rsidP="003803C7">
            <w:pPr>
              <w:pStyle w:val="CommentText"/>
              <w:spacing w:line="252" w:lineRule="auto"/>
              <w:rPr>
                <w:lang w:eastAsia="en-US"/>
              </w:rPr>
            </w:pPr>
            <w:r>
              <w:rPr>
                <w:lang w:eastAsia="en-US"/>
              </w:rPr>
              <w:t>Provides a satisfactory approach;</w:t>
            </w:r>
          </w:p>
          <w:p w14:paraId="3A1CCF5A" w14:textId="5561093B" w:rsidR="003803C7" w:rsidRDefault="003803C7" w:rsidP="003803C7">
            <w:pPr>
              <w:pStyle w:val="CommentText"/>
              <w:spacing w:line="252" w:lineRule="auto"/>
              <w:rPr>
                <w:lang w:eastAsia="en-US"/>
              </w:rPr>
            </w:pPr>
            <w:r>
              <w:rPr>
                <w:lang w:eastAsia="en-US"/>
              </w:rPr>
              <w:t>Offers a general level of confidence that the Tenderer will deliver the service (but with room for doubt in some areas);</w:t>
            </w:r>
          </w:p>
          <w:p w14:paraId="62B25B48" w14:textId="6A3D0C88" w:rsidR="00381E42" w:rsidRDefault="003803C7" w:rsidP="003803C7">
            <w:pPr>
              <w:pStyle w:val="CommentText"/>
              <w:spacing w:line="252" w:lineRule="auto"/>
              <w:rPr>
                <w:lang w:eastAsia="en-US"/>
              </w:rPr>
            </w:pPr>
            <w:r>
              <w:rPr>
                <w:lang w:eastAsia="en-US"/>
              </w:rPr>
              <w:t xml:space="preserve">Provides some commitments that can be translated well into contractual </w:t>
            </w:r>
            <w:r w:rsidR="002539CE">
              <w:rPr>
                <w:lang w:eastAsia="en-US"/>
              </w:rPr>
              <w:t>performance</w:t>
            </w:r>
            <w:r>
              <w:rPr>
                <w:lang w:eastAsia="en-US"/>
              </w:rPr>
              <w:t>;</w:t>
            </w:r>
          </w:p>
          <w:p w14:paraId="11B6E3ED" w14:textId="59864614" w:rsidR="003803C7" w:rsidRPr="003803C7" w:rsidRDefault="000079C0" w:rsidP="003803C7">
            <w:pPr>
              <w:pStyle w:val="Table"/>
              <w:keepNext/>
            </w:pPr>
            <w:r>
              <w:t>The Tenderer</w:t>
            </w:r>
            <w:r w:rsidR="00065623">
              <w:t>’s</w:t>
            </w:r>
            <w:r>
              <w:t xml:space="preserve"> proposal evidences the correct application of the P22 </w:t>
            </w:r>
            <w:r w:rsidR="00381E42">
              <w:t xml:space="preserve">Framework Agreement and </w:t>
            </w:r>
            <w:r w:rsidR="00065623">
              <w:t>Scheme Agreement</w:t>
            </w:r>
            <w:r>
              <w:t xml:space="preserve"> throughout</w:t>
            </w:r>
            <w:r w:rsidR="003803C7">
              <w:t>; and</w:t>
            </w:r>
          </w:p>
          <w:p w14:paraId="6EB357AD" w14:textId="1B446B00" w:rsidR="003803C7" w:rsidRPr="007E7B9C" w:rsidRDefault="00CF4F85" w:rsidP="00D567AA">
            <w:pPr>
              <w:pStyle w:val="Table"/>
              <w:keepNext/>
            </w:pPr>
            <w:r>
              <w:t>The Tenderer</w:t>
            </w:r>
            <w:r w:rsidR="00065623">
              <w:t>’s</w:t>
            </w:r>
            <w:r>
              <w:t xml:space="preserve"> proposal demonstrates fully collaborative and proactive working practices.</w:t>
            </w:r>
          </w:p>
        </w:tc>
      </w:tr>
      <w:tr w:rsidR="00EA0471" w:rsidRPr="007E7B9C" w14:paraId="21A02F4F" w14:textId="77777777" w:rsidTr="003803C7">
        <w:trPr>
          <w:cantSplit/>
          <w:trHeight w:val="861"/>
        </w:trPr>
        <w:tc>
          <w:tcPr>
            <w:tcW w:w="1702" w:type="dxa"/>
            <w:vAlign w:val="center"/>
          </w:tcPr>
          <w:p w14:paraId="21A02F4C" w14:textId="6F64CB6B" w:rsidR="00EA0471" w:rsidRPr="007E7B9C" w:rsidRDefault="00EA0471" w:rsidP="00D6068D">
            <w:pPr>
              <w:pStyle w:val="Table"/>
              <w:keepNext/>
            </w:pPr>
            <w:r w:rsidRPr="007E7B9C">
              <w:lastRenderedPageBreak/>
              <w:t>Good</w:t>
            </w:r>
          </w:p>
        </w:tc>
        <w:tc>
          <w:tcPr>
            <w:tcW w:w="992" w:type="dxa"/>
            <w:vAlign w:val="center"/>
          </w:tcPr>
          <w:p w14:paraId="21A02F4D" w14:textId="0DFF48CD" w:rsidR="00EA0471" w:rsidRPr="007E7B9C" w:rsidRDefault="003803C7" w:rsidP="00D6068D">
            <w:pPr>
              <w:pStyle w:val="Table"/>
              <w:keepNext/>
              <w:jc w:val="center"/>
            </w:pPr>
            <w:r>
              <w:t>4</w:t>
            </w:r>
          </w:p>
        </w:tc>
        <w:tc>
          <w:tcPr>
            <w:tcW w:w="6946" w:type="dxa"/>
            <w:vAlign w:val="center"/>
          </w:tcPr>
          <w:p w14:paraId="7558370B" w14:textId="495DF441" w:rsidR="003803C7" w:rsidRDefault="003803C7" w:rsidP="003803C7">
            <w:pPr>
              <w:pStyle w:val="CommentText"/>
              <w:spacing w:line="252" w:lineRule="auto"/>
              <w:rPr>
                <w:lang w:eastAsia="en-US"/>
              </w:rPr>
            </w:pPr>
            <w:r>
              <w:rPr>
                <w:lang w:eastAsia="en-US"/>
              </w:rPr>
              <w:t>A good Tender Response that (where applicable):</w:t>
            </w:r>
          </w:p>
          <w:p w14:paraId="68A98AAF" w14:textId="1474155E" w:rsidR="003803C7" w:rsidRDefault="003803C7" w:rsidP="003803C7">
            <w:pPr>
              <w:pStyle w:val="CommentText"/>
              <w:spacing w:line="252" w:lineRule="auto"/>
              <w:rPr>
                <w:lang w:eastAsia="en-US"/>
              </w:rPr>
            </w:pPr>
            <w:r>
              <w:rPr>
                <w:lang w:eastAsia="en-US"/>
              </w:rPr>
              <w:t>Addresses all aspects of the question and is generally of a good standard;</w:t>
            </w:r>
          </w:p>
          <w:p w14:paraId="14030AF7" w14:textId="44646E12" w:rsidR="003803C7" w:rsidRDefault="003803C7" w:rsidP="003803C7">
            <w:pPr>
              <w:pStyle w:val="CommentText"/>
              <w:spacing w:line="252" w:lineRule="auto"/>
              <w:rPr>
                <w:lang w:eastAsia="en-US"/>
              </w:rPr>
            </w:pPr>
            <w:r>
              <w:rPr>
                <w:lang w:eastAsia="en-US"/>
              </w:rPr>
              <w:t>Demonstrates a good understanding of what is being asked for;</w:t>
            </w:r>
          </w:p>
          <w:p w14:paraId="4AF5D6B0" w14:textId="5BDF87D9" w:rsidR="003803C7" w:rsidRDefault="003803C7" w:rsidP="003803C7">
            <w:pPr>
              <w:pStyle w:val="CommentText"/>
              <w:spacing w:line="252" w:lineRule="auto"/>
              <w:rPr>
                <w:lang w:eastAsia="en-US"/>
              </w:rPr>
            </w:pPr>
            <w:r>
              <w:rPr>
                <w:lang w:eastAsia="en-US"/>
              </w:rPr>
              <w:t>Provides a worked-up methodical approach;</w:t>
            </w:r>
          </w:p>
          <w:p w14:paraId="5113E5BF" w14:textId="296B6B79" w:rsidR="003803C7" w:rsidRDefault="003803C7" w:rsidP="003803C7">
            <w:pPr>
              <w:pStyle w:val="CommentText"/>
              <w:spacing w:line="252" w:lineRule="auto"/>
              <w:rPr>
                <w:lang w:eastAsia="en-US"/>
              </w:rPr>
            </w:pPr>
            <w:r>
              <w:rPr>
                <w:lang w:eastAsia="en-US"/>
              </w:rPr>
              <w:t>Offers confidence that the Tenderer will deliver the service in full with limited areas of doubt or uncertainty;</w:t>
            </w:r>
          </w:p>
          <w:p w14:paraId="473CB61E" w14:textId="0F3B4370" w:rsidR="003803C7" w:rsidRDefault="003803C7" w:rsidP="003803C7">
            <w:pPr>
              <w:pStyle w:val="CommentText"/>
              <w:spacing w:line="252" w:lineRule="auto"/>
              <w:rPr>
                <w:lang w:eastAsia="en-US"/>
              </w:rPr>
            </w:pPr>
            <w:r>
              <w:rPr>
                <w:lang w:eastAsia="en-US"/>
              </w:rPr>
              <w:t xml:space="preserve">Provides commitments that can be translated well into contractual </w:t>
            </w:r>
            <w:r w:rsidR="00065623">
              <w:rPr>
                <w:lang w:eastAsia="en-US"/>
              </w:rPr>
              <w:t>performance</w:t>
            </w:r>
            <w:r>
              <w:rPr>
                <w:lang w:eastAsia="en-US"/>
              </w:rPr>
              <w:t>;</w:t>
            </w:r>
          </w:p>
          <w:p w14:paraId="2BE03233" w14:textId="07890B6F" w:rsidR="002E1F00" w:rsidRDefault="000079C0" w:rsidP="002E1F00">
            <w:pPr>
              <w:pStyle w:val="Table"/>
              <w:keepNext/>
            </w:pPr>
            <w:r>
              <w:t xml:space="preserve">The Tenderer proposal evidences the correct and thorough application of the P22 </w:t>
            </w:r>
            <w:r w:rsidR="00381E42">
              <w:t>Framework Agreement and</w:t>
            </w:r>
            <w:r w:rsidR="00065623">
              <w:t xml:space="preserve"> Scheme Agreement </w:t>
            </w:r>
            <w:r>
              <w:t xml:space="preserve"> throughout</w:t>
            </w:r>
            <w:r w:rsidDel="000079C0">
              <w:t xml:space="preserve"> </w:t>
            </w:r>
            <w:r w:rsidR="003803C7">
              <w:t>; and</w:t>
            </w:r>
          </w:p>
          <w:p w14:paraId="21A02F4E" w14:textId="2F885D31" w:rsidR="002E1F00" w:rsidRPr="007E7B9C" w:rsidRDefault="00CF4F85" w:rsidP="00D567AA">
            <w:pPr>
              <w:pStyle w:val="Table"/>
              <w:keepNext/>
            </w:pPr>
            <w:r>
              <w:t>The Tenderer proposal demonstrates embedded collaborative and proactive working practices.</w:t>
            </w:r>
          </w:p>
        </w:tc>
      </w:tr>
      <w:tr w:rsidR="00EA0471" w:rsidRPr="007E7B9C" w14:paraId="21A02F53" w14:textId="77777777" w:rsidTr="003803C7">
        <w:trPr>
          <w:cantSplit/>
          <w:trHeight w:val="861"/>
        </w:trPr>
        <w:tc>
          <w:tcPr>
            <w:tcW w:w="1702" w:type="dxa"/>
            <w:vAlign w:val="center"/>
          </w:tcPr>
          <w:p w14:paraId="21A02F50" w14:textId="77777777" w:rsidR="00EA0471" w:rsidRPr="007E7B9C" w:rsidRDefault="00EA0471" w:rsidP="00D6068D">
            <w:pPr>
              <w:pStyle w:val="Table"/>
              <w:keepNext/>
            </w:pPr>
            <w:r w:rsidRPr="007E7B9C">
              <w:t>Excellent</w:t>
            </w:r>
          </w:p>
        </w:tc>
        <w:tc>
          <w:tcPr>
            <w:tcW w:w="992" w:type="dxa"/>
            <w:vAlign w:val="center"/>
          </w:tcPr>
          <w:p w14:paraId="21A02F51" w14:textId="1B818B28" w:rsidR="00EA0471" w:rsidRPr="007E7B9C" w:rsidRDefault="003803C7" w:rsidP="003803C7">
            <w:pPr>
              <w:pStyle w:val="Table"/>
              <w:keepNext/>
              <w:jc w:val="center"/>
            </w:pPr>
            <w:r>
              <w:t>5</w:t>
            </w:r>
          </w:p>
        </w:tc>
        <w:tc>
          <w:tcPr>
            <w:tcW w:w="6946" w:type="dxa"/>
            <w:vAlign w:val="center"/>
          </w:tcPr>
          <w:p w14:paraId="72E6D6D4" w14:textId="533BCE96" w:rsidR="003803C7" w:rsidRDefault="003803C7" w:rsidP="003803C7">
            <w:pPr>
              <w:pStyle w:val="CommentText"/>
              <w:spacing w:line="252" w:lineRule="auto"/>
              <w:rPr>
                <w:lang w:eastAsia="en-US"/>
              </w:rPr>
            </w:pPr>
            <w:r>
              <w:rPr>
                <w:lang w:eastAsia="en-US"/>
              </w:rPr>
              <w:t>A</w:t>
            </w:r>
            <w:r w:rsidR="00065623">
              <w:rPr>
                <w:lang w:eastAsia="en-US"/>
              </w:rPr>
              <w:t>n</w:t>
            </w:r>
            <w:r>
              <w:rPr>
                <w:lang w:eastAsia="en-US"/>
              </w:rPr>
              <w:t xml:space="preserve"> excellent Tender Response that (where applicable):</w:t>
            </w:r>
          </w:p>
          <w:p w14:paraId="6ABC2525" w14:textId="752CE28F" w:rsidR="003803C7" w:rsidRDefault="003803C7" w:rsidP="003803C7">
            <w:pPr>
              <w:pStyle w:val="CommentText"/>
              <w:spacing w:line="252" w:lineRule="auto"/>
              <w:rPr>
                <w:lang w:eastAsia="en-US"/>
              </w:rPr>
            </w:pPr>
            <w:r>
              <w:rPr>
                <w:lang w:eastAsia="en-US"/>
              </w:rPr>
              <w:t xml:space="preserve">Addresses all aspects of the question in an informed and comprehensive manner; </w:t>
            </w:r>
          </w:p>
          <w:p w14:paraId="7CABAFDE" w14:textId="55FC77D1" w:rsidR="003803C7" w:rsidRDefault="003803C7" w:rsidP="003803C7">
            <w:pPr>
              <w:pStyle w:val="CommentText"/>
              <w:spacing w:line="252" w:lineRule="auto"/>
              <w:rPr>
                <w:lang w:eastAsia="en-US"/>
              </w:rPr>
            </w:pPr>
            <w:r>
              <w:rPr>
                <w:lang w:eastAsia="en-US"/>
              </w:rPr>
              <w:t>Demonstrates a thorough understanding of what is being asked for;</w:t>
            </w:r>
          </w:p>
          <w:p w14:paraId="0B72CAC6" w14:textId="6438FBA6" w:rsidR="003803C7" w:rsidRDefault="003803C7" w:rsidP="003803C7">
            <w:pPr>
              <w:pStyle w:val="CommentText"/>
              <w:spacing w:line="252" w:lineRule="auto"/>
              <w:rPr>
                <w:lang w:eastAsia="en-US"/>
              </w:rPr>
            </w:pPr>
            <w:r>
              <w:rPr>
                <w:lang w:eastAsia="en-US"/>
              </w:rPr>
              <w:t xml:space="preserve">Provides </w:t>
            </w:r>
            <w:r w:rsidR="00CF4F85">
              <w:rPr>
                <w:lang w:eastAsia="en-US"/>
              </w:rPr>
              <w:t xml:space="preserve">clear </w:t>
            </w:r>
            <w:r>
              <w:rPr>
                <w:lang w:eastAsia="en-US"/>
              </w:rPr>
              <w:t>evidence of how that understanding can be applied in practice;</w:t>
            </w:r>
          </w:p>
          <w:p w14:paraId="3573293D" w14:textId="39C5F234" w:rsidR="003803C7" w:rsidRDefault="003803C7" w:rsidP="003803C7">
            <w:pPr>
              <w:pStyle w:val="CommentText"/>
              <w:spacing w:line="252" w:lineRule="auto"/>
              <w:rPr>
                <w:lang w:eastAsia="en-US"/>
              </w:rPr>
            </w:pPr>
            <w:r>
              <w:rPr>
                <w:lang w:eastAsia="en-US"/>
              </w:rPr>
              <w:t>Offers full confidence that the Tenderer will deliver the service in full;</w:t>
            </w:r>
          </w:p>
          <w:p w14:paraId="77ACEBF3" w14:textId="38712251" w:rsidR="003803C7" w:rsidRDefault="003803C7" w:rsidP="003803C7">
            <w:pPr>
              <w:pStyle w:val="CommentText"/>
              <w:spacing w:line="252" w:lineRule="auto"/>
              <w:rPr>
                <w:lang w:eastAsia="en-US"/>
              </w:rPr>
            </w:pPr>
            <w:r>
              <w:rPr>
                <w:lang w:eastAsia="en-US"/>
              </w:rPr>
              <w:t xml:space="preserve">Provides certain, unambiguous commitments or statements of intent that permit reliance through translation into contractual </w:t>
            </w:r>
            <w:r w:rsidR="00065623">
              <w:rPr>
                <w:lang w:eastAsia="en-US"/>
              </w:rPr>
              <w:t>performance</w:t>
            </w:r>
            <w:r>
              <w:rPr>
                <w:lang w:eastAsia="en-US"/>
              </w:rPr>
              <w:t>;</w:t>
            </w:r>
          </w:p>
          <w:p w14:paraId="3077C967" w14:textId="589EF190" w:rsidR="00EA0471" w:rsidRDefault="00056AE8" w:rsidP="00056AE8">
            <w:pPr>
              <w:pStyle w:val="Table"/>
              <w:keepNext/>
            </w:pPr>
            <w:r>
              <w:t xml:space="preserve">The Tenderer proposal evidences the correct and thorough application of the P22 </w:t>
            </w:r>
            <w:r w:rsidR="00381E42">
              <w:t xml:space="preserve">Framework Agreement and </w:t>
            </w:r>
            <w:r w:rsidR="00065623">
              <w:t>Scheme Agreement</w:t>
            </w:r>
            <w:r w:rsidR="003803C7">
              <w:t xml:space="preserve"> </w:t>
            </w:r>
            <w:r w:rsidR="008E21AC">
              <w:t>throughout</w:t>
            </w:r>
            <w:r w:rsidR="000079C0">
              <w:t xml:space="preserve"> and suggests credible improvements in how it can be applied</w:t>
            </w:r>
            <w:r w:rsidR="003803C7">
              <w:t>; and</w:t>
            </w:r>
          </w:p>
          <w:p w14:paraId="21A02F52" w14:textId="008B0428" w:rsidR="00D567AA" w:rsidRPr="007E7B9C" w:rsidRDefault="00D567AA" w:rsidP="00D567AA">
            <w:pPr>
              <w:pStyle w:val="Table"/>
              <w:keepNext/>
            </w:pPr>
            <w:r>
              <w:t>The Tenderer proposal demonstrates embedded collaborative and proactive working practices and confirms the relationship to delivery results.</w:t>
            </w:r>
          </w:p>
        </w:tc>
      </w:tr>
    </w:tbl>
    <w:p w14:paraId="21A02F54" w14:textId="77777777" w:rsidR="00EA0471" w:rsidRDefault="00EA0471" w:rsidP="00695658">
      <w:pPr>
        <w:pStyle w:val="Indented"/>
      </w:pPr>
    </w:p>
    <w:p w14:paraId="21A02F55" w14:textId="77777777" w:rsidR="00F67004" w:rsidRDefault="00F67004" w:rsidP="00695658">
      <w:pPr>
        <w:pStyle w:val="Indented"/>
      </w:pPr>
    </w:p>
    <w:p w14:paraId="21A02F56" w14:textId="77777777" w:rsidR="00F67004" w:rsidRDefault="00F67004" w:rsidP="00695658">
      <w:pPr>
        <w:pStyle w:val="Indented"/>
        <w:sectPr w:rsidR="00F67004" w:rsidSect="00B17536">
          <w:footerReference w:type="default" r:id="rId16"/>
          <w:pgSz w:w="11906" w:h="16838" w:code="9"/>
          <w:pgMar w:top="1418" w:right="1134" w:bottom="1134" w:left="1701" w:header="720" w:footer="720" w:gutter="0"/>
          <w:cols w:space="720"/>
          <w:formProt w:val="0"/>
        </w:sectPr>
      </w:pPr>
    </w:p>
    <w:p w14:paraId="21A02F57" w14:textId="43FB68EA" w:rsidR="00F67004" w:rsidRPr="007E7B9C" w:rsidRDefault="00F67004" w:rsidP="00F67004">
      <w:pPr>
        <w:pStyle w:val="StyleCaptionCenteredLeft15cmAfter0pt"/>
        <w:rPr>
          <w:b w:val="0"/>
          <w:bCs w:val="0"/>
        </w:rPr>
      </w:pPr>
      <w:bookmarkStart w:id="21" w:name="_Ref335399138"/>
      <w:r w:rsidRPr="007E7B9C">
        <w:rPr>
          <w:rStyle w:val="StyleCaption9ptChar"/>
          <w:sz w:val="20"/>
        </w:rPr>
        <w:lastRenderedPageBreak/>
        <w:t>Table </w:t>
      </w:r>
      <w:bookmarkEnd w:id="21"/>
      <w:r w:rsidR="006804C2">
        <w:t>3</w:t>
      </w:r>
      <w:r w:rsidRPr="007E7B9C">
        <w:rPr>
          <w:rStyle w:val="StyleCaption9ptChar"/>
          <w:sz w:val="20"/>
        </w:rPr>
        <w:t xml:space="preserve">: </w:t>
      </w:r>
      <w:r w:rsidR="003803C7">
        <w:rPr>
          <w:b w:val="0"/>
          <w:bCs w:val="0"/>
        </w:rPr>
        <w:t>Quality</w:t>
      </w:r>
      <w:r w:rsidR="00FA7585">
        <w:rPr>
          <w:b w:val="0"/>
          <w:bCs w:val="0"/>
        </w:rPr>
        <w:t xml:space="preserve"> E</w:t>
      </w:r>
      <w:r w:rsidRPr="007E7B9C">
        <w:rPr>
          <w:b w:val="0"/>
          <w:bCs w:val="0"/>
        </w:rPr>
        <w:t xml:space="preserve">valuation </w:t>
      </w:r>
      <w:r w:rsidR="00FA7585">
        <w:rPr>
          <w:b w:val="0"/>
          <w:bCs w:val="0"/>
        </w:rPr>
        <w:t>M</w:t>
      </w:r>
      <w:r>
        <w:rPr>
          <w:b w:val="0"/>
          <w:bCs w:val="0"/>
        </w:rPr>
        <w:t>atrix</w:t>
      </w:r>
    </w:p>
    <w:tbl>
      <w:tblPr>
        <w:tblStyle w:val="TableGrid"/>
        <w:tblW w:w="13702" w:type="dxa"/>
        <w:tblInd w:w="675" w:type="dxa"/>
        <w:tblLayout w:type="fixed"/>
        <w:tblLook w:val="01E0" w:firstRow="1" w:lastRow="1" w:firstColumn="1" w:lastColumn="1" w:noHBand="0" w:noVBand="0"/>
      </w:tblPr>
      <w:tblGrid>
        <w:gridCol w:w="2127"/>
        <w:gridCol w:w="3543"/>
        <w:gridCol w:w="3544"/>
        <w:gridCol w:w="3544"/>
        <w:gridCol w:w="944"/>
      </w:tblGrid>
      <w:tr w:rsidR="002C1DE9" w:rsidRPr="00A24900" w14:paraId="21A02F5D" w14:textId="77777777" w:rsidTr="00776261">
        <w:trPr>
          <w:cantSplit/>
          <w:trHeight w:val="70"/>
          <w:tblHeader/>
        </w:trPr>
        <w:tc>
          <w:tcPr>
            <w:tcW w:w="2127" w:type="dxa"/>
            <w:shd w:val="clear" w:color="auto" w:fill="17365D" w:themeFill="text2" w:themeFillShade="BF"/>
            <w:vAlign w:val="center"/>
          </w:tcPr>
          <w:p w14:paraId="21A02F58" w14:textId="77777777" w:rsidR="002C1DE9" w:rsidRPr="00776261" w:rsidRDefault="002C1DE9" w:rsidP="006400A1">
            <w:pPr>
              <w:pStyle w:val="TableHead"/>
              <w:keepNext/>
              <w:rPr>
                <w:color w:val="FFFFFF" w:themeColor="background1"/>
              </w:rPr>
            </w:pPr>
            <w:r w:rsidRPr="00776261">
              <w:rPr>
                <w:color w:val="FFFFFF" w:themeColor="background1"/>
              </w:rPr>
              <w:t>Evaluation Area</w:t>
            </w:r>
          </w:p>
        </w:tc>
        <w:tc>
          <w:tcPr>
            <w:tcW w:w="3543" w:type="dxa"/>
            <w:shd w:val="clear" w:color="auto" w:fill="17365D" w:themeFill="text2" w:themeFillShade="BF"/>
            <w:vAlign w:val="center"/>
          </w:tcPr>
          <w:p w14:paraId="21A02F59" w14:textId="6165FCD4" w:rsidR="002C1DE9" w:rsidRPr="00776261" w:rsidRDefault="004A4DDC" w:rsidP="004A4DDC">
            <w:pPr>
              <w:pStyle w:val="TableHead"/>
              <w:keepNext/>
              <w:rPr>
                <w:color w:val="FFFFFF" w:themeColor="background1"/>
              </w:rPr>
            </w:pPr>
            <w:r w:rsidRPr="00776261">
              <w:rPr>
                <w:color w:val="FFFFFF" w:themeColor="background1"/>
              </w:rPr>
              <w:t xml:space="preserve">Background to </w:t>
            </w:r>
            <w:r w:rsidR="002C1DE9" w:rsidRPr="00776261">
              <w:rPr>
                <w:color w:val="FFFFFF" w:themeColor="background1"/>
              </w:rPr>
              <w:t xml:space="preserve">Evaluation </w:t>
            </w:r>
            <w:r w:rsidRPr="00776261">
              <w:rPr>
                <w:color w:val="FFFFFF" w:themeColor="background1"/>
              </w:rPr>
              <w:t>Question</w:t>
            </w:r>
          </w:p>
        </w:tc>
        <w:tc>
          <w:tcPr>
            <w:tcW w:w="3544" w:type="dxa"/>
            <w:shd w:val="clear" w:color="auto" w:fill="17365D" w:themeFill="text2" w:themeFillShade="BF"/>
          </w:tcPr>
          <w:p w14:paraId="21A02F5A" w14:textId="77777777" w:rsidR="002C1DE9" w:rsidRPr="00776261" w:rsidRDefault="0024034F" w:rsidP="006400A1">
            <w:pPr>
              <w:pStyle w:val="TableHead"/>
              <w:keepNext/>
              <w:rPr>
                <w:color w:val="FFFFFF" w:themeColor="background1"/>
              </w:rPr>
            </w:pPr>
            <w:r w:rsidRPr="00776261">
              <w:rPr>
                <w:color w:val="FFFFFF" w:themeColor="background1"/>
              </w:rPr>
              <w:t>Evaluation question</w:t>
            </w:r>
          </w:p>
        </w:tc>
        <w:tc>
          <w:tcPr>
            <w:tcW w:w="3544" w:type="dxa"/>
            <w:shd w:val="clear" w:color="auto" w:fill="17365D" w:themeFill="text2" w:themeFillShade="BF"/>
            <w:vAlign w:val="center"/>
          </w:tcPr>
          <w:p w14:paraId="21A02F5B" w14:textId="20A14010" w:rsidR="002C1DE9" w:rsidRPr="00776261" w:rsidRDefault="004A4DDC" w:rsidP="004A4DDC">
            <w:pPr>
              <w:pStyle w:val="TableHead"/>
              <w:keepNext/>
              <w:rPr>
                <w:color w:val="FFFFFF" w:themeColor="background1"/>
              </w:rPr>
            </w:pPr>
            <w:r w:rsidRPr="00776261">
              <w:rPr>
                <w:color w:val="FFFFFF" w:themeColor="background1"/>
              </w:rPr>
              <w:t>Response Guidance</w:t>
            </w:r>
          </w:p>
        </w:tc>
        <w:tc>
          <w:tcPr>
            <w:tcW w:w="944" w:type="dxa"/>
            <w:shd w:val="clear" w:color="auto" w:fill="17365D" w:themeFill="text2" w:themeFillShade="BF"/>
            <w:vAlign w:val="center"/>
          </w:tcPr>
          <w:p w14:paraId="21A02F5C" w14:textId="77777777" w:rsidR="002C1DE9" w:rsidRPr="00776261" w:rsidRDefault="002C1DE9" w:rsidP="0024034F">
            <w:pPr>
              <w:pStyle w:val="TableHead"/>
              <w:keepNext/>
              <w:ind w:left="-108"/>
              <w:jc w:val="center"/>
              <w:rPr>
                <w:color w:val="FFFFFF" w:themeColor="background1"/>
              </w:rPr>
            </w:pPr>
            <w:r w:rsidRPr="00776261">
              <w:rPr>
                <w:color w:val="FFFFFF" w:themeColor="background1"/>
              </w:rPr>
              <w:t>Weight</w:t>
            </w:r>
          </w:p>
        </w:tc>
      </w:tr>
      <w:tr w:rsidR="009E1E56" w:rsidRPr="00A24900" w14:paraId="21A02F64" w14:textId="77777777">
        <w:trPr>
          <w:cantSplit/>
          <w:trHeight w:val="860"/>
        </w:trPr>
        <w:tc>
          <w:tcPr>
            <w:tcW w:w="2127" w:type="dxa"/>
            <w:vAlign w:val="center"/>
          </w:tcPr>
          <w:p w14:paraId="21A02F5E" w14:textId="68A6ABBE" w:rsidR="009E1E56" w:rsidRDefault="009E1E56" w:rsidP="006400A1">
            <w:pPr>
              <w:pStyle w:val="Table"/>
            </w:pPr>
            <w:r>
              <w:t>E.1a)</w:t>
            </w:r>
          </w:p>
          <w:p w14:paraId="21A02F5F" w14:textId="5D178531" w:rsidR="009E1E56" w:rsidRPr="004468C0" w:rsidRDefault="009E1E56" w:rsidP="006400A1">
            <w:pPr>
              <w:pStyle w:val="Table"/>
            </w:pPr>
            <w:r>
              <w:t>Framework Delivery – Implementation Plan</w:t>
            </w:r>
          </w:p>
        </w:tc>
        <w:tc>
          <w:tcPr>
            <w:tcW w:w="3543" w:type="dxa"/>
            <w:vAlign w:val="center"/>
          </w:tcPr>
          <w:p w14:paraId="21A02F60" w14:textId="4F3B9A9B" w:rsidR="009E1E56" w:rsidRPr="004468C0" w:rsidRDefault="00065623" w:rsidP="00065623">
            <w:pPr>
              <w:pStyle w:val="Table"/>
            </w:pPr>
            <w:r>
              <w:t>The Authority</w:t>
            </w:r>
            <w:r w:rsidR="009E1E56" w:rsidRPr="0012747E">
              <w:t xml:space="preserve"> </w:t>
            </w:r>
            <w:r>
              <w:t>s</w:t>
            </w:r>
            <w:r w:rsidR="009E1E56" w:rsidRPr="0012747E">
              <w:t xml:space="preserve">eeks to establish that the Tenderer has </w:t>
            </w:r>
            <w:r w:rsidR="009E1E56">
              <w:t xml:space="preserve">considered </w:t>
            </w:r>
            <w:r>
              <w:t xml:space="preserve">the </w:t>
            </w:r>
            <w:r w:rsidR="009E1E56">
              <w:t xml:space="preserve">practical implications of </w:t>
            </w:r>
            <w:r>
              <w:t>being appointed as a PSCP</w:t>
            </w:r>
            <w:r w:rsidR="009E1E56">
              <w:t xml:space="preserve"> </w:t>
            </w:r>
            <w:r w:rsidR="009E1E56" w:rsidRPr="0012747E">
              <w:t xml:space="preserve">and has a credible plan </w:t>
            </w:r>
            <w:r w:rsidR="009E1E56">
              <w:t xml:space="preserve">to be ready </w:t>
            </w:r>
            <w:r w:rsidR="009E1E56" w:rsidRPr="0012747E">
              <w:t xml:space="preserve">for </w:t>
            </w:r>
            <w:r w:rsidR="009E1E56">
              <w:t xml:space="preserve">the </w:t>
            </w:r>
            <w:r>
              <w:t>F</w:t>
            </w:r>
            <w:r w:rsidR="009E1E56">
              <w:t xml:space="preserve">ramework </w:t>
            </w:r>
            <w:r>
              <w:t>A</w:t>
            </w:r>
            <w:r w:rsidR="00C8559A">
              <w:t>greement</w:t>
            </w:r>
            <w:r w:rsidR="009E1E56">
              <w:t xml:space="preserve"> start</w:t>
            </w:r>
            <w:r w:rsidR="00C8559A">
              <w:t xml:space="preserve"> date</w:t>
            </w:r>
            <w:r w:rsidR="009E1E56">
              <w:t>.</w:t>
            </w:r>
          </w:p>
        </w:tc>
        <w:tc>
          <w:tcPr>
            <w:tcW w:w="3544" w:type="dxa"/>
            <w:vAlign w:val="center"/>
          </w:tcPr>
          <w:p w14:paraId="21A02F61" w14:textId="1C233935" w:rsidR="009E1E56" w:rsidRPr="0024034F" w:rsidRDefault="009E1E56" w:rsidP="00152470">
            <w:pPr>
              <w:pStyle w:val="Table"/>
            </w:pPr>
            <w:r>
              <w:t>Please submit an Implementation Plan</w:t>
            </w:r>
            <w:r w:rsidR="00152470">
              <w:t>.</w:t>
            </w:r>
          </w:p>
        </w:tc>
        <w:tc>
          <w:tcPr>
            <w:tcW w:w="3544" w:type="dxa"/>
            <w:vAlign w:val="center"/>
          </w:tcPr>
          <w:p w14:paraId="21A02F62" w14:textId="29274270" w:rsidR="009E1E56" w:rsidRPr="004468C0" w:rsidRDefault="009E1E56" w:rsidP="00AC2B3E">
            <w:pPr>
              <w:pStyle w:val="Table"/>
            </w:pPr>
            <w:r w:rsidRPr="00CB053B">
              <w:t>The Tenderer</w:t>
            </w:r>
            <w:r>
              <w:t xml:space="preserve">’s response </w:t>
            </w:r>
            <w:r w:rsidR="00233BEC">
              <w:t xml:space="preserve">should </w:t>
            </w:r>
            <w:r>
              <w:t>show that it</w:t>
            </w:r>
            <w:proofErr w:type="gramStart"/>
            <w:r w:rsidRPr="00CB053B">
              <w:t>:</w:t>
            </w:r>
            <w:proofErr w:type="gramEnd"/>
            <w:r>
              <w:br/>
            </w:r>
            <w:r w:rsidRPr="00CB053B">
              <w:t>- Has a</w:t>
            </w:r>
            <w:r w:rsidR="00AC2B3E">
              <w:t xml:space="preserve">n </w:t>
            </w:r>
            <w:r w:rsidRPr="00CB053B">
              <w:t xml:space="preserve"> </w:t>
            </w:r>
            <w:r w:rsidR="00C8559A">
              <w:t>Implementation P</w:t>
            </w:r>
            <w:r>
              <w:t>lan</w:t>
            </w:r>
            <w:r w:rsidR="00152470">
              <w:t xml:space="preserve"> that describes the steps to be taken to ensure that the PSCP organisation and its supply chain will be ready for the </w:t>
            </w:r>
            <w:r w:rsidR="004372C4">
              <w:t>F</w:t>
            </w:r>
            <w:r w:rsidR="00152470">
              <w:t xml:space="preserve">ramework </w:t>
            </w:r>
            <w:r w:rsidR="004372C4">
              <w:t xml:space="preserve">Agreement </w:t>
            </w:r>
            <w:r w:rsidR="00152470">
              <w:t xml:space="preserve">start date.  </w:t>
            </w:r>
            <w:r w:rsidR="001D68D5">
              <w:br/>
            </w:r>
            <w:r w:rsidRPr="00CB053B">
              <w:t xml:space="preserve">- Has identified and proposes </w:t>
            </w:r>
            <w:r w:rsidR="00AC2B3E">
              <w:t xml:space="preserve">means of </w:t>
            </w:r>
            <w:r w:rsidRPr="00CB053B">
              <w:t>manag</w:t>
            </w:r>
            <w:r w:rsidR="00AC2B3E">
              <w:t>ing</w:t>
            </w:r>
            <w:r w:rsidR="00496C0F">
              <w:t xml:space="preserve"> </w:t>
            </w:r>
            <w:r w:rsidR="001D68D5">
              <w:t xml:space="preserve">all </w:t>
            </w:r>
            <w:r w:rsidR="00AC2B3E">
              <w:t xml:space="preserve">of the </w:t>
            </w:r>
            <w:r w:rsidRPr="00CB053B">
              <w:t>delivery risks</w:t>
            </w:r>
            <w:r>
              <w:t xml:space="preserve"> </w:t>
            </w:r>
          </w:p>
        </w:tc>
        <w:tc>
          <w:tcPr>
            <w:tcW w:w="944" w:type="dxa"/>
            <w:vAlign w:val="center"/>
          </w:tcPr>
          <w:p w14:paraId="21A02F63" w14:textId="4E607F9F" w:rsidR="009E1E56" w:rsidRPr="004468C0" w:rsidRDefault="00F903AC" w:rsidP="006400A1">
            <w:pPr>
              <w:pStyle w:val="Table"/>
              <w:ind w:left="74"/>
              <w:jc w:val="center"/>
            </w:pPr>
            <w:r>
              <w:t>5</w:t>
            </w:r>
            <w:r w:rsidR="009E1E56">
              <w:t>%</w:t>
            </w:r>
          </w:p>
        </w:tc>
      </w:tr>
      <w:tr w:rsidR="00CB1F88" w:rsidRPr="00A24900" w14:paraId="21A02F6B" w14:textId="77777777" w:rsidTr="00152470">
        <w:trPr>
          <w:cantSplit/>
          <w:trHeight w:val="860"/>
        </w:trPr>
        <w:tc>
          <w:tcPr>
            <w:tcW w:w="2127" w:type="dxa"/>
            <w:vAlign w:val="center"/>
          </w:tcPr>
          <w:p w14:paraId="21A02F65" w14:textId="0F9A8308" w:rsidR="00CB1F88" w:rsidRDefault="00CB1F88" w:rsidP="006400A1">
            <w:pPr>
              <w:pStyle w:val="Table"/>
            </w:pPr>
            <w:r>
              <w:t>E.1 b)</w:t>
            </w:r>
          </w:p>
          <w:p w14:paraId="21A02F66" w14:textId="1084C386" w:rsidR="00CB1F88" w:rsidRPr="004468C0" w:rsidRDefault="00CB1F88" w:rsidP="006400A1">
            <w:pPr>
              <w:pStyle w:val="Table"/>
            </w:pPr>
            <w:r>
              <w:t>Framework Delivery – Continuous Improvement</w:t>
            </w:r>
          </w:p>
        </w:tc>
        <w:tc>
          <w:tcPr>
            <w:tcW w:w="3543" w:type="dxa"/>
            <w:vAlign w:val="center"/>
          </w:tcPr>
          <w:p w14:paraId="21A02F67" w14:textId="596BAF7F" w:rsidR="00CB1F88" w:rsidRPr="004468C0" w:rsidRDefault="003004B0" w:rsidP="00096636">
            <w:pPr>
              <w:pStyle w:val="Table"/>
            </w:pPr>
            <w:r>
              <w:t>The Authority</w:t>
            </w:r>
            <w:r w:rsidR="00152470">
              <w:t xml:space="preserve"> is looking to continually develop the approach to </w:t>
            </w:r>
            <w:r w:rsidR="00C8559A">
              <w:t>c</w:t>
            </w:r>
            <w:r w:rsidR="00152470">
              <w:t xml:space="preserve">onstruction in order to improve project outcomes for clients.  This includes amongst other things supporting National, </w:t>
            </w:r>
            <w:r>
              <w:t>Authority</w:t>
            </w:r>
            <w:r w:rsidR="00152470">
              <w:t xml:space="preserve"> and Government </w:t>
            </w:r>
            <w:r w:rsidR="00C8559A">
              <w:t>i</w:t>
            </w:r>
            <w:r w:rsidR="00152470">
              <w:t xml:space="preserve">nitiatives relating to the </w:t>
            </w:r>
            <w:r w:rsidR="00C8559A">
              <w:t>c</w:t>
            </w:r>
            <w:r w:rsidR="00152470">
              <w:t xml:space="preserve">onstruction industry.  Examples of such initiatives can be found in the </w:t>
            </w:r>
            <w:r w:rsidR="00096636">
              <w:t>Specification</w:t>
            </w:r>
            <w:r w:rsidR="00152470">
              <w:t xml:space="preserve"> document</w:t>
            </w:r>
            <w:r w:rsidR="001724E8">
              <w:t xml:space="preserve"> under Policy Requirements on page </w:t>
            </w:r>
            <w:r w:rsidR="00C728FD">
              <w:t>9</w:t>
            </w:r>
            <w:r w:rsidR="001724E8">
              <w:t>.</w:t>
            </w:r>
            <w:r w:rsidR="00152470">
              <w:t xml:space="preserve">  </w:t>
            </w:r>
            <w:r w:rsidR="00CB1F88" w:rsidRPr="0012747E">
              <w:t xml:space="preserve">Seeks to establish that the Tenderer has understood the requirements and has a credible plan for delivering successful </w:t>
            </w:r>
            <w:r w:rsidR="00CB1F88">
              <w:t>outcomes</w:t>
            </w:r>
          </w:p>
        </w:tc>
        <w:tc>
          <w:tcPr>
            <w:tcW w:w="3544" w:type="dxa"/>
            <w:vAlign w:val="center"/>
          </w:tcPr>
          <w:p w14:paraId="4A5314DA" w14:textId="0EBE7CA5" w:rsidR="00CB1F88" w:rsidRPr="00E56BD9" w:rsidRDefault="00CB1F88" w:rsidP="00C8559A">
            <w:pPr>
              <w:pStyle w:val="Table"/>
            </w:pPr>
            <w:r>
              <w:t xml:space="preserve">Please describe the contribution your organisation is going to make to </w:t>
            </w:r>
            <w:r w:rsidR="00152470">
              <w:t xml:space="preserve">a </w:t>
            </w:r>
            <w:r w:rsidR="00C8559A">
              <w:t>c</w:t>
            </w:r>
            <w:r w:rsidR="00152470">
              <w:t xml:space="preserve">ontinuous </w:t>
            </w:r>
            <w:r w:rsidR="00C8559A">
              <w:t>i</w:t>
            </w:r>
            <w:r w:rsidR="00152470">
              <w:t xml:space="preserve">mprovement </w:t>
            </w:r>
            <w:r>
              <w:t>process over the framework life.</w:t>
            </w:r>
          </w:p>
        </w:tc>
        <w:tc>
          <w:tcPr>
            <w:tcW w:w="3544" w:type="dxa"/>
            <w:vAlign w:val="center"/>
          </w:tcPr>
          <w:p w14:paraId="7ABE6636" w14:textId="536D00DD" w:rsidR="00FE6CFB" w:rsidRDefault="00CB1F88" w:rsidP="00FE6CFB">
            <w:pPr>
              <w:pStyle w:val="Table"/>
            </w:pPr>
            <w:r w:rsidRPr="00CB053B">
              <w:t>The Tenderer</w:t>
            </w:r>
            <w:r>
              <w:t xml:space="preserve">’s response </w:t>
            </w:r>
            <w:r w:rsidR="00AC2B3E">
              <w:t xml:space="preserve">should </w:t>
            </w:r>
            <w:r>
              <w:t>show that it</w:t>
            </w:r>
            <w:r w:rsidRPr="00CB053B">
              <w:t>:</w:t>
            </w:r>
            <w:r>
              <w:br/>
            </w:r>
            <w:r w:rsidRPr="00CB053B">
              <w:t xml:space="preserve">- </w:t>
            </w:r>
            <w:r w:rsidR="00152470">
              <w:t xml:space="preserve">Will help shape the </w:t>
            </w:r>
            <w:r w:rsidR="005C2066">
              <w:t>fu</w:t>
            </w:r>
            <w:r w:rsidR="00AC2B3E">
              <w:t xml:space="preserve">ture development of current </w:t>
            </w:r>
            <w:r w:rsidR="00152470">
              <w:t>ini</w:t>
            </w:r>
            <w:r w:rsidR="0021101B">
              <w:t>ti</w:t>
            </w:r>
            <w:r w:rsidR="00152470">
              <w:t>atives</w:t>
            </w:r>
            <w:r w:rsidRPr="00CB053B">
              <w:br/>
              <w:t xml:space="preserve">- </w:t>
            </w:r>
            <w:r w:rsidR="00152470">
              <w:t xml:space="preserve">Will </w:t>
            </w:r>
            <w:r w:rsidR="00FE6CFB">
              <w:t>effectively implement improvement / initiatives</w:t>
            </w:r>
            <w:r w:rsidR="001724E8">
              <w:t xml:space="preserve"> across the supply chain</w:t>
            </w:r>
          </w:p>
          <w:p w14:paraId="2470F21B" w14:textId="77777777" w:rsidR="005C2066" w:rsidRDefault="00FE6CFB" w:rsidP="00A74A85">
            <w:pPr>
              <w:pStyle w:val="Table"/>
            </w:pPr>
            <w:r w:rsidRPr="00FE6CFB">
              <w:rPr>
                <w:bCs w:val="0"/>
              </w:rPr>
              <w:t>-</w:t>
            </w:r>
            <w:r>
              <w:t xml:space="preserve"> </w:t>
            </w:r>
            <w:r w:rsidR="00CB1F88" w:rsidRPr="00CB053B">
              <w:t xml:space="preserve">Has </w:t>
            </w:r>
            <w:r>
              <w:t xml:space="preserve">understanding of </w:t>
            </w:r>
            <w:r w:rsidR="00A74A85">
              <w:t xml:space="preserve">and demonstrates contribution that will be made towards </w:t>
            </w:r>
            <w:r>
              <w:t xml:space="preserve">current initiatives. </w:t>
            </w:r>
          </w:p>
          <w:p w14:paraId="485BE6D1" w14:textId="700B014F" w:rsidR="00CB1F88" w:rsidRDefault="005C2066" w:rsidP="00A051B6">
            <w:pPr>
              <w:pStyle w:val="Table"/>
            </w:pPr>
            <w:r>
              <w:t>- Will suggest improvements and ideas for future initiatives.</w:t>
            </w:r>
            <w:r w:rsidR="00FE6CFB">
              <w:t xml:space="preserve"> </w:t>
            </w:r>
            <w:r w:rsidR="00CB1F88" w:rsidRPr="00CB053B">
              <w:br/>
            </w:r>
            <w:r w:rsidR="0073706F">
              <w:t xml:space="preserve">- </w:t>
            </w:r>
            <w:r w:rsidR="00A051B6">
              <w:t>W</w:t>
            </w:r>
            <w:r w:rsidR="0073706F">
              <w:t xml:space="preserve">ill </w:t>
            </w:r>
            <w:r w:rsidR="00A051B6">
              <w:t>represent</w:t>
            </w:r>
            <w:r w:rsidR="0073706F">
              <w:t xml:space="preserve"> their </w:t>
            </w:r>
            <w:r w:rsidR="00065623">
              <w:t>S</w:t>
            </w:r>
            <w:r w:rsidR="0073706F">
              <w:t xml:space="preserve">upply </w:t>
            </w:r>
            <w:r w:rsidR="00065623">
              <w:t>C</w:t>
            </w:r>
            <w:r w:rsidR="0073706F">
              <w:t>hain in the eyes of the Authority</w:t>
            </w:r>
            <w:r w:rsidR="00A051B6">
              <w:t>.</w:t>
            </w:r>
          </w:p>
          <w:p w14:paraId="21A02F69" w14:textId="713E230A" w:rsidR="00C2026C" w:rsidRPr="004468C0" w:rsidRDefault="00C2026C" w:rsidP="00065623">
            <w:pPr>
              <w:pStyle w:val="Table"/>
            </w:pPr>
            <w:r>
              <w:t xml:space="preserve">- </w:t>
            </w:r>
            <w:r w:rsidR="00065623">
              <w:t>will i</w:t>
            </w:r>
            <w:r>
              <w:t>mplement improvement / initiatives in a way that delivers improved outcomes for Clients</w:t>
            </w:r>
          </w:p>
        </w:tc>
        <w:tc>
          <w:tcPr>
            <w:tcW w:w="944" w:type="dxa"/>
            <w:vAlign w:val="center"/>
          </w:tcPr>
          <w:p w14:paraId="21A02F6A" w14:textId="3B661FBD" w:rsidR="00CB1F88" w:rsidRPr="004468C0" w:rsidRDefault="00CB1F88" w:rsidP="00A74A85">
            <w:pPr>
              <w:pStyle w:val="Table"/>
              <w:ind w:left="74"/>
              <w:jc w:val="center"/>
            </w:pPr>
            <w:r>
              <w:t>1</w:t>
            </w:r>
            <w:r w:rsidR="003803C7">
              <w:t>0</w:t>
            </w:r>
            <w:r>
              <w:t>%</w:t>
            </w:r>
          </w:p>
        </w:tc>
      </w:tr>
      <w:tr w:rsidR="002C1DE9" w:rsidRPr="00A24900" w14:paraId="21A02F76" w14:textId="77777777">
        <w:trPr>
          <w:cantSplit/>
          <w:trHeight w:val="860"/>
        </w:trPr>
        <w:tc>
          <w:tcPr>
            <w:tcW w:w="2127" w:type="dxa"/>
            <w:vAlign w:val="center"/>
          </w:tcPr>
          <w:p w14:paraId="592358C5" w14:textId="77777777" w:rsidR="004D7C5C" w:rsidRDefault="00A74A85" w:rsidP="00A74A85">
            <w:pPr>
              <w:pStyle w:val="Table"/>
            </w:pPr>
            <w:r>
              <w:lastRenderedPageBreak/>
              <w:t>E2 a)</w:t>
            </w:r>
            <w:r w:rsidR="004D7C5C">
              <w:t xml:space="preserve">  </w:t>
            </w:r>
          </w:p>
          <w:p w14:paraId="21A02F6D" w14:textId="3C115BE7" w:rsidR="002C1DE9" w:rsidRPr="004468C0" w:rsidRDefault="00A74A85" w:rsidP="00A74A85">
            <w:pPr>
              <w:pStyle w:val="Table"/>
            </w:pPr>
            <w:r>
              <w:t xml:space="preserve">Standard Approach to </w:t>
            </w:r>
            <w:r w:rsidR="002C1DE9">
              <w:t>Project Delivery</w:t>
            </w:r>
            <w:r>
              <w:t xml:space="preserve"> – Risk</w:t>
            </w:r>
          </w:p>
        </w:tc>
        <w:tc>
          <w:tcPr>
            <w:tcW w:w="3543" w:type="dxa"/>
            <w:vAlign w:val="center"/>
          </w:tcPr>
          <w:p w14:paraId="21A02F6E" w14:textId="7C7886A9" w:rsidR="002C1DE9" w:rsidRPr="00CB053B" w:rsidRDefault="00065623" w:rsidP="00065623">
            <w:pPr>
              <w:pStyle w:val="Table"/>
            </w:pPr>
            <w:r>
              <w:t>The Authority s</w:t>
            </w:r>
            <w:r w:rsidR="002C1DE9" w:rsidRPr="00CB053B">
              <w:t xml:space="preserve">eeks to establish that the Tenderer has </w:t>
            </w:r>
            <w:r w:rsidR="00A74A85">
              <w:t xml:space="preserve">a suitably robust approach to risk management </w:t>
            </w:r>
            <w:r w:rsidR="002C1DE9">
              <w:t xml:space="preserve">to successfully deliver </w:t>
            </w:r>
            <w:r w:rsidR="00A74A85">
              <w:t xml:space="preserve">projects under this </w:t>
            </w:r>
            <w:r>
              <w:t>F</w:t>
            </w:r>
            <w:r w:rsidR="00A74A85">
              <w:t>ramework</w:t>
            </w:r>
            <w:r>
              <w:t xml:space="preserve"> Agreement</w:t>
            </w:r>
          </w:p>
        </w:tc>
        <w:tc>
          <w:tcPr>
            <w:tcW w:w="3544" w:type="dxa"/>
            <w:vAlign w:val="center"/>
          </w:tcPr>
          <w:p w14:paraId="21A02F73" w14:textId="36D2ED38" w:rsidR="002C1DE9" w:rsidRPr="00CB053B" w:rsidRDefault="00A74A85" w:rsidP="00065623">
            <w:pPr>
              <w:pStyle w:val="Table"/>
              <w:spacing w:before="20" w:after="20"/>
            </w:pPr>
            <w:r>
              <w:t xml:space="preserve">Please describe how you will manage risk when delivering projects under this </w:t>
            </w:r>
            <w:r w:rsidR="00065623">
              <w:t>F</w:t>
            </w:r>
            <w:r>
              <w:t>ramework</w:t>
            </w:r>
            <w:r w:rsidR="00065623">
              <w:t xml:space="preserve"> Agreement</w:t>
            </w:r>
            <w:r>
              <w:t>.</w:t>
            </w:r>
          </w:p>
        </w:tc>
        <w:tc>
          <w:tcPr>
            <w:tcW w:w="3544" w:type="dxa"/>
            <w:vAlign w:val="center"/>
          </w:tcPr>
          <w:p w14:paraId="570D6F76" w14:textId="301A0452" w:rsidR="004D7C5C" w:rsidRDefault="002C1DE9" w:rsidP="004D7C5C">
            <w:pPr>
              <w:pStyle w:val="Table"/>
            </w:pPr>
            <w:r w:rsidRPr="00CB053B">
              <w:t>The Tenderer</w:t>
            </w:r>
            <w:r>
              <w:t xml:space="preserve">’s response </w:t>
            </w:r>
            <w:r w:rsidR="005C2066">
              <w:t xml:space="preserve">should </w:t>
            </w:r>
            <w:r>
              <w:t>show that it</w:t>
            </w:r>
            <w:r w:rsidRPr="00CB053B">
              <w:br/>
              <w:t xml:space="preserve">- Has </w:t>
            </w:r>
            <w:r w:rsidR="00A74A85">
              <w:t xml:space="preserve">identified standard risks applicable to </w:t>
            </w:r>
            <w:r w:rsidR="004D7C5C">
              <w:t xml:space="preserve">anticipated </w:t>
            </w:r>
            <w:r w:rsidR="00A74A85">
              <w:t xml:space="preserve">projects under this </w:t>
            </w:r>
            <w:r w:rsidR="00096636">
              <w:t>F</w:t>
            </w:r>
            <w:r w:rsidR="00A74A85">
              <w:t xml:space="preserve">ramework </w:t>
            </w:r>
            <w:r w:rsidR="00096636">
              <w:t xml:space="preserve">Agreement </w:t>
            </w:r>
            <w:r w:rsidR="00A55367">
              <w:t>including but not limited to supply chain risks</w:t>
            </w:r>
            <w:r w:rsidR="00A74A85">
              <w:t xml:space="preserve"> </w:t>
            </w:r>
            <w:r w:rsidRPr="00CB053B">
              <w:br/>
              <w:t xml:space="preserve">- Has </w:t>
            </w:r>
            <w:r w:rsidR="004D7C5C">
              <w:t xml:space="preserve">proposed means of mitigating those risks  </w:t>
            </w:r>
          </w:p>
          <w:p w14:paraId="21A02F74" w14:textId="35C3F0C2" w:rsidR="002C1DE9" w:rsidRPr="00CB053B" w:rsidRDefault="002C1DE9" w:rsidP="001724E8">
            <w:pPr>
              <w:pStyle w:val="Table"/>
            </w:pPr>
            <w:r w:rsidRPr="00CB053B">
              <w:t xml:space="preserve">- Has </w:t>
            </w:r>
            <w:r w:rsidR="004D7C5C">
              <w:t xml:space="preserve">a </w:t>
            </w:r>
            <w:r w:rsidR="0073706F">
              <w:t xml:space="preserve">transparent </w:t>
            </w:r>
            <w:r w:rsidR="005C2066">
              <w:t>risk</w:t>
            </w:r>
            <w:r w:rsidR="004D7C5C">
              <w:t xml:space="preserve"> management process  </w:t>
            </w:r>
          </w:p>
        </w:tc>
        <w:tc>
          <w:tcPr>
            <w:tcW w:w="944" w:type="dxa"/>
            <w:vAlign w:val="center"/>
          </w:tcPr>
          <w:p w14:paraId="21A02F75" w14:textId="3D2484E4" w:rsidR="002C1DE9" w:rsidRPr="004468C0" w:rsidRDefault="003803C7" w:rsidP="006400A1">
            <w:pPr>
              <w:pStyle w:val="Table"/>
              <w:ind w:left="74"/>
              <w:jc w:val="center"/>
            </w:pPr>
            <w:r>
              <w:t>5</w:t>
            </w:r>
            <w:r w:rsidR="004D7C5C">
              <w:t>%</w:t>
            </w:r>
          </w:p>
        </w:tc>
      </w:tr>
      <w:tr w:rsidR="004D7C5C" w:rsidRPr="00A24900" w14:paraId="21A02F7D" w14:textId="77777777">
        <w:trPr>
          <w:cantSplit/>
          <w:trHeight w:val="860"/>
        </w:trPr>
        <w:tc>
          <w:tcPr>
            <w:tcW w:w="2127" w:type="dxa"/>
            <w:vAlign w:val="center"/>
          </w:tcPr>
          <w:p w14:paraId="00FF7AB3" w14:textId="77777777" w:rsidR="004D7C5C" w:rsidRDefault="004D7C5C" w:rsidP="004D7C5C">
            <w:pPr>
              <w:pStyle w:val="Table"/>
            </w:pPr>
            <w:r>
              <w:t xml:space="preserve">E2 b) </w:t>
            </w:r>
          </w:p>
          <w:p w14:paraId="21A02F78" w14:textId="6412C6F8" w:rsidR="004D7C5C" w:rsidRPr="00653F32" w:rsidRDefault="004D7C5C" w:rsidP="004D7C5C">
            <w:pPr>
              <w:pStyle w:val="Table"/>
            </w:pPr>
            <w:r>
              <w:t xml:space="preserve">Standard Approach to Project Delivery – Client Relationship Management </w:t>
            </w:r>
          </w:p>
        </w:tc>
        <w:tc>
          <w:tcPr>
            <w:tcW w:w="3543" w:type="dxa"/>
            <w:vAlign w:val="center"/>
          </w:tcPr>
          <w:p w14:paraId="21A02F79" w14:textId="2BD7FE54" w:rsidR="004D7C5C" w:rsidRDefault="00065623" w:rsidP="00065623">
            <w:pPr>
              <w:pStyle w:val="Table"/>
            </w:pPr>
            <w:r>
              <w:t>The Authority s</w:t>
            </w:r>
            <w:r w:rsidR="004D7C5C">
              <w:t xml:space="preserve">eeks to ensure that the Tenderer will effectively manage the </w:t>
            </w:r>
            <w:r>
              <w:t>C</w:t>
            </w:r>
            <w:r w:rsidR="004D7C5C">
              <w:t xml:space="preserve">lient relationship to maximise the satisfaction of the </w:t>
            </w:r>
            <w:r>
              <w:t>C</w:t>
            </w:r>
            <w:r w:rsidR="004D7C5C">
              <w:t xml:space="preserve">lient and ensure successful delivery of the project.  </w:t>
            </w:r>
          </w:p>
        </w:tc>
        <w:tc>
          <w:tcPr>
            <w:tcW w:w="3544" w:type="dxa"/>
            <w:vAlign w:val="center"/>
          </w:tcPr>
          <w:p w14:paraId="21A02F7A" w14:textId="1CD88C78" w:rsidR="004D7C5C" w:rsidRPr="0024034F" w:rsidRDefault="004D7C5C" w:rsidP="004D0285">
            <w:pPr>
              <w:pStyle w:val="Table"/>
            </w:pPr>
            <w:r>
              <w:t xml:space="preserve">Please describe how the </w:t>
            </w:r>
            <w:r w:rsidR="00926C72">
              <w:t xml:space="preserve">overarching </w:t>
            </w:r>
            <w:r>
              <w:t xml:space="preserve">relationship with </w:t>
            </w:r>
            <w:r w:rsidR="004D0285">
              <w:t>C</w:t>
            </w:r>
            <w:r>
              <w:t xml:space="preserve">lients will be managed when delivering projects under this </w:t>
            </w:r>
            <w:r w:rsidR="004D0285">
              <w:t>F</w:t>
            </w:r>
            <w:r>
              <w:t>ramework</w:t>
            </w:r>
            <w:r w:rsidR="004D0285">
              <w:t xml:space="preserve"> Agreement</w:t>
            </w:r>
            <w:r>
              <w:t>.</w:t>
            </w:r>
          </w:p>
        </w:tc>
        <w:tc>
          <w:tcPr>
            <w:tcW w:w="3544" w:type="dxa"/>
            <w:vAlign w:val="center"/>
          </w:tcPr>
          <w:p w14:paraId="17AEAE37" w14:textId="7EAA8B06" w:rsidR="004D7C5C" w:rsidRDefault="004D7C5C" w:rsidP="0021101B">
            <w:pPr>
              <w:pStyle w:val="Table"/>
            </w:pPr>
            <w:r w:rsidRPr="00CB053B">
              <w:t>The Tenderer</w:t>
            </w:r>
            <w:r>
              <w:t xml:space="preserve">’s response </w:t>
            </w:r>
            <w:r w:rsidR="005C2066">
              <w:t xml:space="preserve">should </w:t>
            </w:r>
            <w:r>
              <w:t>show that it</w:t>
            </w:r>
            <w:r w:rsidR="00E13D0A">
              <w:t>:</w:t>
            </w:r>
            <w:r w:rsidRPr="00CB053B">
              <w:br/>
              <w:t xml:space="preserve">- Has </w:t>
            </w:r>
            <w:r>
              <w:t xml:space="preserve">an understanding of the </w:t>
            </w:r>
            <w:r w:rsidR="004D0285">
              <w:t>C</w:t>
            </w:r>
            <w:r>
              <w:t xml:space="preserve">lient base for this </w:t>
            </w:r>
            <w:r w:rsidR="004D0285">
              <w:t>F</w:t>
            </w:r>
            <w:r>
              <w:t>ramework</w:t>
            </w:r>
            <w:r w:rsidR="004D0285">
              <w:t xml:space="preserve"> Agreement</w:t>
            </w:r>
          </w:p>
          <w:p w14:paraId="67D9964E" w14:textId="61238644" w:rsidR="004D7C5C" w:rsidRDefault="004D7C5C" w:rsidP="004D7C5C">
            <w:pPr>
              <w:pStyle w:val="Table"/>
            </w:pPr>
            <w:r w:rsidRPr="004D7C5C">
              <w:rPr>
                <w:bCs w:val="0"/>
              </w:rPr>
              <w:t>-</w:t>
            </w:r>
            <w:r>
              <w:t xml:space="preserve"> Has a </w:t>
            </w:r>
            <w:r w:rsidR="00DF5A2B">
              <w:t xml:space="preserve">relationship management </w:t>
            </w:r>
            <w:r>
              <w:t>approach</w:t>
            </w:r>
            <w:r w:rsidR="00096636">
              <w:t>.</w:t>
            </w:r>
          </w:p>
          <w:p w14:paraId="21A02F7B" w14:textId="34C2FB06" w:rsidR="004D7C5C" w:rsidRDefault="004D7C5C" w:rsidP="0073706F">
            <w:pPr>
              <w:pStyle w:val="Table"/>
            </w:pPr>
            <w:r w:rsidRPr="00CB053B">
              <w:t xml:space="preserve">- </w:t>
            </w:r>
            <w:r w:rsidR="00E13D0A">
              <w:t>Will integrate the</w:t>
            </w:r>
            <w:r w:rsidR="0073706F">
              <w:t>ir</w:t>
            </w:r>
            <w:r w:rsidR="00E13D0A">
              <w:t xml:space="preserve"> supply chain </w:t>
            </w:r>
            <w:r w:rsidR="00FE536A">
              <w:t xml:space="preserve">(resulting in multiple organisations acting and feeling as one entity) </w:t>
            </w:r>
            <w:r w:rsidR="00E13D0A">
              <w:t xml:space="preserve">in the eyes of the client.  </w:t>
            </w:r>
            <w:r>
              <w:t xml:space="preserve">  </w:t>
            </w:r>
          </w:p>
        </w:tc>
        <w:tc>
          <w:tcPr>
            <w:tcW w:w="944" w:type="dxa"/>
            <w:vAlign w:val="center"/>
          </w:tcPr>
          <w:p w14:paraId="21A02F7C" w14:textId="4D50B86B" w:rsidR="004D7C5C" w:rsidRPr="004468C0" w:rsidRDefault="00F903AC" w:rsidP="006400A1">
            <w:pPr>
              <w:pStyle w:val="Table"/>
              <w:ind w:left="74"/>
              <w:jc w:val="center"/>
            </w:pPr>
            <w:r>
              <w:t>13</w:t>
            </w:r>
            <w:r w:rsidR="00E13D0A">
              <w:t>%</w:t>
            </w:r>
          </w:p>
        </w:tc>
      </w:tr>
      <w:tr w:rsidR="00E13D0A" w:rsidRPr="00A24900" w14:paraId="21A02F84" w14:textId="77777777" w:rsidTr="00E13D0A">
        <w:trPr>
          <w:cantSplit/>
          <w:trHeight w:val="860"/>
        </w:trPr>
        <w:tc>
          <w:tcPr>
            <w:tcW w:w="2127" w:type="dxa"/>
            <w:vAlign w:val="center"/>
          </w:tcPr>
          <w:p w14:paraId="716796E6" w14:textId="2E14D730" w:rsidR="00E13D0A" w:rsidRDefault="00E13D0A" w:rsidP="006400A1">
            <w:pPr>
              <w:pStyle w:val="Table"/>
            </w:pPr>
            <w:r>
              <w:lastRenderedPageBreak/>
              <w:t xml:space="preserve">E2 c) </w:t>
            </w:r>
          </w:p>
          <w:p w14:paraId="21A02F7F" w14:textId="2583A7BE" w:rsidR="00E13D0A" w:rsidRPr="004468C0" w:rsidRDefault="00E13D0A" w:rsidP="00E13D0A">
            <w:pPr>
              <w:pStyle w:val="Table"/>
            </w:pPr>
            <w:r>
              <w:t>Standard Approach to Project Delivery – Pre-Construction</w:t>
            </w:r>
          </w:p>
        </w:tc>
        <w:tc>
          <w:tcPr>
            <w:tcW w:w="3543" w:type="dxa"/>
            <w:vAlign w:val="center"/>
          </w:tcPr>
          <w:p w14:paraId="21A02F80" w14:textId="6FA4618F" w:rsidR="00E13D0A" w:rsidRPr="00E13D0A" w:rsidRDefault="004D0285" w:rsidP="004D0285">
            <w:pPr>
              <w:pStyle w:val="Table"/>
              <w:rPr>
                <w:rFonts w:cs="Arial"/>
              </w:rPr>
            </w:pPr>
            <w:r>
              <w:rPr>
                <w:rFonts w:cs="Arial"/>
              </w:rPr>
              <w:t>The Authority s</w:t>
            </w:r>
            <w:r w:rsidR="00E13D0A" w:rsidRPr="00E13D0A">
              <w:rPr>
                <w:rFonts w:cs="Arial"/>
              </w:rPr>
              <w:t xml:space="preserve">eeks to establish that the Tenderer has understood the requirements and has a credible </w:t>
            </w:r>
            <w:r w:rsidR="00E13D0A">
              <w:rPr>
                <w:rFonts w:cs="Arial"/>
              </w:rPr>
              <w:t>standard approach</w:t>
            </w:r>
            <w:r w:rsidR="00E13D0A" w:rsidRPr="00E13D0A">
              <w:rPr>
                <w:rFonts w:cs="Arial"/>
              </w:rPr>
              <w:t xml:space="preserve"> for delivering successful outcomes.</w:t>
            </w:r>
          </w:p>
        </w:tc>
        <w:tc>
          <w:tcPr>
            <w:tcW w:w="3544" w:type="dxa"/>
            <w:vAlign w:val="center"/>
          </w:tcPr>
          <w:p w14:paraId="21A02F81" w14:textId="5066DE5E" w:rsidR="00E13D0A" w:rsidRPr="00E13D0A" w:rsidRDefault="00E13D0A" w:rsidP="00E13D0A">
            <w:pPr>
              <w:spacing w:after="200"/>
              <w:rPr>
                <w:rFonts w:eastAsiaTheme="minorHAnsi"/>
                <w:sz w:val="20"/>
              </w:rPr>
            </w:pPr>
            <w:r w:rsidRPr="00E13D0A">
              <w:rPr>
                <w:rFonts w:eastAsiaTheme="minorHAnsi"/>
                <w:sz w:val="20"/>
              </w:rPr>
              <w:t>Please describe your standard approach to projects under this framework, over the Pre-construction phase.</w:t>
            </w:r>
          </w:p>
        </w:tc>
        <w:tc>
          <w:tcPr>
            <w:tcW w:w="3544" w:type="dxa"/>
            <w:vAlign w:val="center"/>
          </w:tcPr>
          <w:p w14:paraId="56936238" w14:textId="38F8034A" w:rsidR="00E13D0A" w:rsidRDefault="00E13D0A" w:rsidP="0021101B">
            <w:pPr>
              <w:pStyle w:val="Table"/>
            </w:pPr>
            <w:r w:rsidRPr="00CB053B">
              <w:t>The Tenderer</w:t>
            </w:r>
            <w:r>
              <w:t xml:space="preserve">’s response </w:t>
            </w:r>
            <w:r w:rsidR="00DF5A2B">
              <w:t xml:space="preserve">should </w:t>
            </w:r>
            <w:r>
              <w:t>show that it:</w:t>
            </w:r>
            <w:r w:rsidRPr="00CB053B">
              <w:br/>
              <w:t xml:space="preserve">- Has </w:t>
            </w:r>
            <w:r>
              <w:t>methods for ensuring delivery on bid promises</w:t>
            </w:r>
          </w:p>
          <w:p w14:paraId="6F2BE8BD" w14:textId="1DA30C4B" w:rsidR="00E13D0A" w:rsidRDefault="00E13D0A" w:rsidP="0021101B">
            <w:pPr>
              <w:pStyle w:val="Table"/>
            </w:pPr>
            <w:r w:rsidRPr="004D7C5C">
              <w:rPr>
                <w:bCs w:val="0"/>
              </w:rPr>
              <w:t>-</w:t>
            </w:r>
            <w:r>
              <w:t xml:space="preserve"> Has a </w:t>
            </w:r>
            <w:r w:rsidR="00DF5A2B">
              <w:t xml:space="preserve">project management </w:t>
            </w:r>
            <w:r>
              <w:t xml:space="preserve"> approach  </w:t>
            </w:r>
          </w:p>
          <w:p w14:paraId="5C25B2AE" w14:textId="1E576D76" w:rsidR="00926C72" w:rsidRDefault="00E13D0A" w:rsidP="00926C72">
            <w:pPr>
              <w:pStyle w:val="Table"/>
            </w:pPr>
            <w:r w:rsidRPr="00CB053B">
              <w:t xml:space="preserve">- </w:t>
            </w:r>
            <w:r w:rsidR="00DF5A2B">
              <w:t>Manages</w:t>
            </w:r>
            <w:r w:rsidR="00496C0F">
              <w:t xml:space="preserve"> </w:t>
            </w:r>
            <w:r w:rsidR="00FF530D">
              <w:t xml:space="preserve">stakeholder </w:t>
            </w:r>
            <w:r w:rsidR="00926C72">
              <w:t>engagement through this stage of the process</w:t>
            </w:r>
            <w:r>
              <w:t xml:space="preserve">. </w:t>
            </w:r>
          </w:p>
          <w:p w14:paraId="4A4D8DBE" w14:textId="77777777" w:rsidR="00E13D0A" w:rsidRDefault="00926C72" w:rsidP="00926C72">
            <w:pPr>
              <w:pStyle w:val="Table"/>
            </w:pPr>
            <w:r>
              <w:t>- Will identify opportunities for value for money solutions</w:t>
            </w:r>
            <w:r w:rsidR="00E13D0A">
              <w:t xml:space="preserve">   </w:t>
            </w:r>
          </w:p>
          <w:p w14:paraId="21A02F82" w14:textId="44872AA1" w:rsidR="0031532D" w:rsidRDefault="0031532D" w:rsidP="00FA421D">
            <w:pPr>
              <w:pStyle w:val="Table"/>
            </w:pPr>
            <w:r>
              <w:t xml:space="preserve">- Has systems in place to monitor </w:t>
            </w:r>
            <w:r w:rsidR="00FA421D">
              <w:t xml:space="preserve">the management </w:t>
            </w:r>
            <w:r>
              <w:t xml:space="preserve">of </w:t>
            </w:r>
            <w:r w:rsidR="0073706F" w:rsidRPr="00FA421D">
              <w:t>programme</w:t>
            </w:r>
            <w:r w:rsidR="0073706F">
              <w:t xml:space="preserve"> and </w:t>
            </w:r>
            <w:r>
              <w:t>costs</w:t>
            </w:r>
            <w:r w:rsidR="00FA421D">
              <w:t>.</w:t>
            </w:r>
          </w:p>
        </w:tc>
        <w:tc>
          <w:tcPr>
            <w:tcW w:w="944" w:type="dxa"/>
            <w:vAlign w:val="center"/>
          </w:tcPr>
          <w:p w14:paraId="21A02F83" w14:textId="67407D52" w:rsidR="00E13D0A" w:rsidRPr="004468C0" w:rsidRDefault="003803C7" w:rsidP="006400A1">
            <w:pPr>
              <w:pStyle w:val="Table"/>
              <w:ind w:left="74"/>
              <w:jc w:val="center"/>
            </w:pPr>
            <w:r>
              <w:t>10</w:t>
            </w:r>
            <w:r w:rsidR="00E13D0A">
              <w:t>%</w:t>
            </w:r>
          </w:p>
        </w:tc>
      </w:tr>
      <w:tr w:rsidR="00FF530D" w:rsidRPr="00A24900" w14:paraId="20EA9A2D" w14:textId="77777777" w:rsidTr="00926C72">
        <w:trPr>
          <w:cantSplit/>
          <w:trHeight w:val="860"/>
        </w:trPr>
        <w:tc>
          <w:tcPr>
            <w:tcW w:w="2127" w:type="dxa"/>
            <w:vAlign w:val="center"/>
          </w:tcPr>
          <w:p w14:paraId="6A6A50E4" w14:textId="71935040" w:rsidR="00FF530D" w:rsidRDefault="00FF530D" w:rsidP="0021101B">
            <w:pPr>
              <w:pStyle w:val="Table"/>
            </w:pPr>
            <w:r>
              <w:lastRenderedPageBreak/>
              <w:t xml:space="preserve">E2 d) </w:t>
            </w:r>
          </w:p>
          <w:p w14:paraId="1578C45E" w14:textId="16FCEBE6" w:rsidR="00FF530D" w:rsidRDefault="00FF530D" w:rsidP="00926C72">
            <w:pPr>
              <w:pStyle w:val="Table"/>
            </w:pPr>
            <w:r>
              <w:t>Standard Approach to Project Delivery – Construction</w:t>
            </w:r>
          </w:p>
        </w:tc>
        <w:tc>
          <w:tcPr>
            <w:tcW w:w="3543" w:type="dxa"/>
            <w:vAlign w:val="center"/>
          </w:tcPr>
          <w:p w14:paraId="551205B7" w14:textId="103F98DF" w:rsidR="00FF530D" w:rsidRPr="00E13D0A" w:rsidRDefault="004D0285" w:rsidP="004D0285">
            <w:pPr>
              <w:pStyle w:val="Table"/>
              <w:rPr>
                <w:rFonts w:cs="Arial"/>
              </w:rPr>
            </w:pPr>
            <w:r>
              <w:rPr>
                <w:rFonts w:cs="Arial"/>
              </w:rPr>
              <w:t>The Authority s</w:t>
            </w:r>
            <w:r w:rsidR="00FF530D" w:rsidRPr="00E13D0A">
              <w:rPr>
                <w:rFonts w:cs="Arial"/>
              </w:rPr>
              <w:t xml:space="preserve">eeks to establish that the Tenderer has understood the requirements and has a credible </w:t>
            </w:r>
            <w:r w:rsidR="00FF530D">
              <w:rPr>
                <w:rFonts w:cs="Arial"/>
              </w:rPr>
              <w:t>standard approach</w:t>
            </w:r>
            <w:r w:rsidR="00FF530D" w:rsidRPr="00E13D0A">
              <w:rPr>
                <w:rFonts w:cs="Arial"/>
              </w:rPr>
              <w:t xml:space="preserve"> for delivering successful outcomes.</w:t>
            </w:r>
          </w:p>
        </w:tc>
        <w:tc>
          <w:tcPr>
            <w:tcW w:w="3544" w:type="dxa"/>
            <w:vAlign w:val="center"/>
          </w:tcPr>
          <w:p w14:paraId="2F7226D5" w14:textId="5122EFE3" w:rsidR="00FF530D" w:rsidRPr="00926C72" w:rsidRDefault="00FF530D" w:rsidP="00FE536A">
            <w:pPr>
              <w:rPr>
                <w:rFonts w:eastAsiaTheme="minorHAnsi"/>
                <w:sz w:val="20"/>
              </w:rPr>
            </w:pPr>
            <w:r w:rsidRPr="00926C72">
              <w:rPr>
                <w:sz w:val="20"/>
              </w:rPr>
              <w:t>Please describe your standard approach to projects under th</w:t>
            </w:r>
            <w:r w:rsidR="004D0285">
              <w:rPr>
                <w:sz w:val="20"/>
              </w:rPr>
              <w:t>e</w:t>
            </w:r>
            <w:r w:rsidRPr="00926C72">
              <w:rPr>
                <w:sz w:val="20"/>
              </w:rPr>
              <w:t xml:space="preserve"> </w:t>
            </w:r>
            <w:r w:rsidR="004D0285">
              <w:rPr>
                <w:sz w:val="20"/>
              </w:rPr>
              <w:t>F</w:t>
            </w:r>
            <w:r w:rsidRPr="00926C72">
              <w:rPr>
                <w:sz w:val="20"/>
              </w:rPr>
              <w:t>ramework</w:t>
            </w:r>
            <w:r w:rsidR="004D0285">
              <w:rPr>
                <w:sz w:val="20"/>
              </w:rPr>
              <w:t xml:space="preserve"> Agreement</w:t>
            </w:r>
            <w:r w:rsidRPr="00926C72">
              <w:rPr>
                <w:sz w:val="20"/>
              </w:rPr>
              <w:t xml:space="preserve">, over the Construction phase.  </w:t>
            </w:r>
          </w:p>
        </w:tc>
        <w:tc>
          <w:tcPr>
            <w:tcW w:w="3544" w:type="dxa"/>
            <w:vAlign w:val="center"/>
          </w:tcPr>
          <w:p w14:paraId="48065B9A" w14:textId="1B0F0696" w:rsidR="00FF530D" w:rsidRDefault="00FF530D" w:rsidP="0021101B">
            <w:pPr>
              <w:pStyle w:val="Table"/>
            </w:pPr>
            <w:r w:rsidRPr="00CB053B">
              <w:t>The Tenderer</w:t>
            </w:r>
            <w:r>
              <w:t xml:space="preserve">’s response </w:t>
            </w:r>
            <w:r w:rsidR="00DF5A2B">
              <w:t xml:space="preserve">should </w:t>
            </w:r>
            <w:r>
              <w:t>show that it:</w:t>
            </w:r>
            <w:r w:rsidRPr="00CB053B">
              <w:br/>
            </w:r>
            <w:r w:rsidRPr="004D7C5C">
              <w:rPr>
                <w:bCs w:val="0"/>
              </w:rPr>
              <w:t>-</w:t>
            </w:r>
            <w:r>
              <w:t xml:space="preserve"> Has a  quality management</w:t>
            </w:r>
            <w:r w:rsidR="00DF5A2B">
              <w:t xml:space="preserve"> approach</w:t>
            </w:r>
          </w:p>
          <w:p w14:paraId="643EBD7B" w14:textId="7EB1F78E" w:rsidR="00FF530D" w:rsidRDefault="00FF530D" w:rsidP="0021101B">
            <w:pPr>
              <w:pStyle w:val="Table"/>
            </w:pPr>
            <w:r>
              <w:t>- Understands the requirement for “defects free” and can demonstrate how this is going to be achieved</w:t>
            </w:r>
          </w:p>
          <w:p w14:paraId="27E9F93C" w14:textId="4F10A153" w:rsidR="00FF530D" w:rsidRDefault="00FF530D" w:rsidP="00FF530D">
            <w:pPr>
              <w:pStyle w:val="Table"/>
            </w:pPr>
            <w:r w:rsidRPr="00CB053B">
              <w:t xml:space="preserve">- </w:t>
            </w:r>
            <w:r w:rsidR="00DF5A2B">
              <w:t xml:space="preserve">Manages </w:t>
            </w:r>
            <w:r>
              <w:t xml:space="preserve">stakeholder engagement specifically in relation to this stage of the process. </w:t>
            </w:r>
          </w:p>
          <w:p w14:paraId="65DDE7A7" w14:textId="107B4360" w:rsidR="00FF530D" w:rsidRDefault="00FF530D" w:rsidP="00FF530D">
            <w:pPr>
              <w:pStyle w:val="Table"/>
            </w:pPr>
            <w:r>
              <w:t xml:space="preserve">- Will identify opportunities for additional value for money solutions   </w:t>
            </w:r>
            <w:r w:rsidRPr="00CB053B">
              <w:t xml:space="preserve">- </w:t>
            </w:r>
            <w:r w:rsidR="00DF5A2B">
              <w:t xml:space="preserve">Manages </w:t>
            </w:r>
            <w:r>
              <w:t>dispute</w:t>
            </w:r>
            <w:r w:rsidR="00DF5A2B">
              <w:t>s</w:t>
            </w:r>
            <w:r>
              <w:t xml:space="preserve"> </w:t>
            </w:r>
          </w:p>
          <w:p w14:paraId="427FE284" w14:textId="77777777" w:rsidR="00FF530D" w:rsidRDefault="00FF530D" w:rsidP="00FF530D">
            <w:pPr>
              <w:pStyle w:val="Table"/>
            </w:pPr>
            <w:r>
              <w:t>- Has change management expertise</w:t>
            </w:r>
          </w:p>
          <w:p w14:paraId="70AAE412" w14:textId="41FF5363" w:rsidR="0073706F" w:rsidRDefault="00FF530D" w:rsidP="00FF530D">
            <w:pPr>
              <w:pStyle w:val="Table"/>
            </w:pPr>
            <w:r w:rsidRPr="00CB053B">
              <w:t xml:space="preserve">- Has </w:t>
            </w:r>
            <w:r>
              <w:t>an understanding of the client bas</w:t>
            </w:r>
            <w:r w:rsidR="00FE3335">
              <w:t xml:space="preserve">e for this </w:t>
            </w:r>
            <w:r w:rsidR="008A3222">
              <w:t>F</w:t>
            </w:r>
            <w:r w:rsidR="00FE3335">
              <w:t>ramework</w:t>
            </w:r>
            <w:r w:rsidR="008A3222">
              <w:t xml:space="preserve"> Agreement</w:t>
            </w:r>
          </w:p>
          <w:p w14:paraId="1960F691" w14:textId="404FCADF" w:rsidR="00FF530D" w:rsidRDefault="0073706F" w:rsidP="00FF530D">
            <w:pPr>
              <w:pStyle w:val="Table"/>
            </w:pPr>
            <w:r>
              <w:t>- Has systems in place to monitor</w:t>
            </w:r>
            <w:r w:rsidR="00FA421D">
              <w:t xml:space="preserve"> the management</w:t>
            </w:r>
            <w:r>
              <w:t xml:space="preserve"> of</w:t>
            </w:r>
            <w:r w:rsidR="00FA421D">
              <w:t xml:space="preserve"> the </w:t>
            </w:r>
            <w:r w:rsidRPr="00FA421D">
              <w:t>programme</w:t>
            </w:r>
            <w:r>
              <w:t xml:space="preserve"> and costs</w:t>
            </w:r>
            <w:r w:rsidR="00FE3335">
              <w:t>.</w:t>
            </w:r>
          </w:p>
          <w:p w14:paraId="49487BB1" w14:textId="2BD7766B" w:rsidR="0073706F" w:rsidRPr="00CB053B" w:rsidRDefault="0073706F" w:rsidP="00FF530D">
            <w:pPr>
              <w:pStyle w:val="Table"/>
            </w:pPr>
          </w:p>
        </w:tc>
        <w:tc>
          <w:tcPr>
            <w:tcW w:w="944" w:type="dxa"/>
            <w:vAlign w:val="center"/>
          </w:tcPr>
          <w:p w14:paraId="7CBE059F" w14:textId="1D3D3023" w:rsidR="00FF530D" w:rsidRDefault="003803C7" w:rsidP="006400A1">
            <w:pPr>
              <w:pStyle w:val="Table"/>
              <w:ind w:left="74"/>
              <w:jc w:val="center"/>
            </w:pPr>
            <w:r>
              <w:t>1</w:t>
            </w:r>
            <w:r w:rsidR="00582547">
              <w:t>5</w:t>
            </w:r>
            <w:r w:rsidR="00FF530D">
              <w:t>%</w:t>
            </w:r>
          </w:p>
        </w:tc>
      </w:tr>
      <w:tr w:rsidR="00FF530D" w:rsidRPr="00A24900" w14:paraId="289A1BB9" w14:textId="77777777" w:rsidTr="00926C72">
        <w:trPr>
          <w:cantSplit/>
          <w:trHeight w:val="860"/>
        </w:trPr>
        <w:tc>
          <w:tcPr>
            <w:tcW w:w="2127" w:type="dxa"/>
            <w:vAlign w:val="center"/>
          </w:tcPr>
          <w:p w14:paraId="69DBFF03" w14:textId="240C0378" w:rsidR="00FF530D" w:rsidRDefault="00FF530D" w:rsidP="0021101B">
            <w:pPr>
              <w:pStyle w:val="Table"/>
            </w:pPr>
            <w:r>
              <w:lastRenderedPageBreak/>
              <w:t xml:space="preserve">E2 e) </w:t>
            </w:r>
          </w:p>
          <w:p w14:paraId="00DEC27B" w14:textId="7BEDCE29" w:rsidR="00FF530D" w:rsidRDefault="00FF530D" w:rsidP="0021101B">
            <w:pPr>
              <w:pStyle w:val="Table"/>
            </w:pPr>
            <w:r>
              <w:t>Standard Approach to Project Delivery – Post - Construction</w:t>
            </w:r>
          </w:p>
        </w:tc>
        <w:tc>
          <w:tcPr>
            <w:tcW w:w="3543" w:type="dxa"/>
            <w:vAlign w:val="center"/>
          </w:tcPr>
          <w:p w14:paraId="7CD7A260" w14:textId="7B2ED3BB" w:rsidR="00FF530D" w:rsidRPr="00E13D0A" w:rsidRDefault="008A3222" w:rsidP="008A3222">
            <w:pPr>
              <w:pStyle w:val="Table"/>
              <w:rPr>
                <w:rFonts w:cs="Arial"/>
              </w:rPr>
            </w:pPr>
            <w:r>
              <w:rPr>
                <w:rFonts w:cs="Arial"/>
              </w:rPr>
              <w:t>The Authority s</w:t>
            </w:r>
            <w:r w:rsidR="00FF530D" w:rsidRPr="00E13D0A">
              <w:rPr>
                <w:rFonts w:cs="Arial"/>
              </w:rPr>
              <w:t xml:space="preserve">eeks to establish that the Tenderer has understood the requirements and has a credible </w:t>
            </w:r>
            <w:r w:rsidR="00FF530D">
              <w:rPr>
                <w:rFonts w:cs="Arial"/>
              </w:rPr>
              <w:t>standard approach</w:t>
            </w:r>
            <w:r w:rsidR="00FF530D" w:rsidRPr="00E13D0A">
              <w:rPr>
                <w:rFonts w:cs="Arial"/>
              </w:rPr>
              <w:t xml:space="preserve"> for delivering successful outcomes.</w:t>
            </w:r>
          </w:p>
        </w:tc>
        <w:tc>
          <w:tcPr>
            <w:tcW w:w="3544" w:type="dxa"/>
            <w:vAlign w:val="center"/>
          </w:tcPr>
          <w:p w14:paraId="777D37D5" w14:textId="5026959E" w:rsidR="00FF530D" w:rsidRPr="00926C72" w:rsidRDefault="00FF530D" w:rsidP="008A3222">
            <w:pPr>
              <w:rPr>
                <w:sz w:val="20"/>
              </w:rPr>
            </w:pPr>
            <w:r w:rsidRPr="00926C72">
              <w:rPr>
                <w:sz w:val="20"/>
              </w:rPr>
              <w:t>Please describe your standard approach to projects under th</w:t>
            </w:r>
            <w:r w:rsidR="008A3222">
              <w:rPr>
                <w:sz w:val="20"/>
              </w:rPr>
              <w:t>e</w:t>
            </w:r>
            <w:r w:rsidRPr="00926C72">
              <w:rPr>
                <w:sz w:val="20"/>
              </w:rPr>
              <w:t xml:space="preserve"> </w:t>
            </w:r>
            <w:r w:rsidR="008A3222">
              <w:rPr>
                <w:sz w:val="20"/>
              </w:rPr>
              <w:t>F</w:t>
            </w:r>
            <w:r w:rsidRPr="00926C72">
              <w:rPr>
                <w:sz w:val="20"/>
              </w:rPr>
              <w:t>ramework</w:t>
            </w:r>
            <w:r w:rsidR="008A3222">
              <w:rPr>
                <w:sz w:val="20"/>
              </w:rPr>
              <w:t xml:space="preserve"> Agreement</w:t>
            </w:r>
            <w:r w:rsidRPr="00926C72">
              <w:rPr>
                <w:sz w:val="20"/>
              </w:rPr>
              <w:t xml:space="preserve">, over the </w:t>
            </w:r>
            <w:r w:rsidR="008A3222">
              <w:rPr>
                <w:sz w:val="20"/>
              </w:rPr>
              <w:t>p</w:t>
            </w:r>
            <w:r>
              <w:rPr>
                <w:sz w:val="20"/>
              </w:rPr>
              <w:t>ost-</w:t>
            </w:r>
            <w:r w:rsidR="008A3222">
              <w:rPr>
                <w:sz w:val="20"/>
              </w:rPr>
              <w:t>c</w:t>
            </w:r>
            <w:r w:rsidRPr="00926C72">
              <w:rPr>
                <w:sz w:val="20"/>
              </w:rPr>
              <w:t xml:space="preserve">onstruction phase.  </w:t>
            </w:r>
          </w:p>
        </w:tc>
        <w:tc>
          <w:tcPr>
            <w:tcW w:w="3544" w:type="dxa"/>
            <w:vAlign w:val="center"/>
          </w:tcPr>
          <w:p w14:paraId="1113D8E9" w14:textId="09943419" w:rsidR="00FF530D" w:rsidRDefault="00FF530D" w:rsidP="0021101B">
            <w:pPr>
              <w:pStyle w:val="Table"/>
            </w:pPr>
            <w:r w:rsidRPr="00CB053B">
              <w:t>The Tenderer</w:t>
            </w:r>
            <w:r>
              <w:t xml:space="preserve">’s response </w:t>
            </w:r>
            <w:r w:rsidR="00DF5A2B">
              <w:t xml:space="preserve">should </w:t>
            </w:r>
            <w:r>
              <w:t>show that it:</w:t>
            </w:r>
            <w:r w:rsidRPr="00CB053B">
              <w:br/>
            </w:r>
            <w:r w:rsidRPr="004D7C5C">
              <w:rPr>
                <w:bCs w:val="0"/>
              </w:rPr>
              <w:t>-</w:t>
            </w:r>
            <w:r>
              <w:t xml:space="preserve"> Has a </w:t>
            </w:r>
            <w:r w:rsidR="00DF5A2B">
              <w:t xml:space="preserve">quality management </w:t>
            </w:r>
            <w:r>
              <w:t xml:space="preserve"> approach </w:t>
            </w:r>
          </w:p>
          <w:p w14:paraId="41752854" w14:textId="77777777" w:rsidR="00FF530D" w:rsidRDefault="00FF530D" w:rsidP="0021101B">
            <w:pPr>
              <w:pStyle w:val="Table"/>
            </w:pPr>
            <w:r>
              <w:t>- Understands the requirement for “defects free” and can demonstrate how this is going to be achieved</w:t>
            </w:r>
          </w:p>
          <w:p w14:paraId="6B477956" w14:textId="12D548B8" w:rsidR="007303D6" w:rsidRDefault="007303D6" w:rsidP="0021101B">
            <w:pPr>
              <w:pStyle w:val="Table"/>
            </w:pPr>
            <w:r>
              <w:t xml:space="preserve">- Understand the impact of defects that occur after handover and can demonstrate how </w:t>
            </w:r>
            <w:r w:rsidR="00FE3335">
              <w:t>it</w:t>
            </w:r>
            <w:r>
              <w:t xml:space="preserve"> will resolve them </w:t>
            </w:r>
          </w:p>
          <w:p w14:paraId="4698F582" w14:textId="1B537DC2" w:rsidR="00FF530D" w:rsidRDefault="00FF530D" w:rsidP="0021101B">
            <w:pPr>
              <w:pStyle w:val="Table"/>
            </w:pPr>
            <w:r w:rsidRPr="00CB053B">
              <w:t xml:space="preserve">- </w:t>
            </w:r>
            <w:r w:rsidR="00ED56CC">
              <w:t xml:space="preserve">Manages </w:t>
            </w:r>
            <w:r>
              <w:t xml:space="preserve">stakeholder engagement specifically in relation to this stage of the process.  </w:t>
            </w:r>
          </w:p>
          <w:p w14:paraId="67BC037A" w14:textId="1FE4B9CD" w:rsidR="00FF530D" w:rsidRPr="00CB053B" w:rsidRDefault="00FF530D" w:rsidP="00FF530D">
            <w:pPr>
              <w:pStyle w:val="Table"/>
            </w:pPr>
            <w:r w:rsidRPr="00CB053B">
              <w:t>- Has</w:t>
            </w:r>
            <w:r>
              <w:t xml:space="preserve"> handover protocols</w:t>
            </w:r>
          </w:p>
          <w:p w14:paraId="19D3CE9B" w14:textId="57D5E0CE" w:rsidR="00FF530D" w:rsidRPr="00CB053B" w:rsidRDefault="00FF530D" w:rsidP="0021101B">
            <w:pPr>
              <w:pStyle w:val="Table"/>
            </w:pPr>
          </w:p>
        </w:tc>
        <w:tc>
          <w:tcPr>
            <w:tcW w:w="944" w:type="dxa"/>
            <w:vAlign w:val="center"/>
          </w:tcPr>
          <w:p w14:paraId="6DA9DD42" w14:textId="2A0A4871" w:rsidR="00FF530D" w:rsidRDefault="003803C7" w:rsidP="006400A1">
            <w:pPr>
              <w:pStyle w:val="Table"/>
              <w:ind w:left="74"/>
              <w:jc w:val="center"/>
            </w:pPr>
            <w:r>
              <w:t>10</w:t>
            </w:r>
            <w:r w:rsidR="00FF530D">
              <w:t>%</w:t>
            </w:r>
          </w:p>
        </w:tc>
      </w:tr>
      <w:tr w:rsidR="00145948" w:rsidRPr="00A24900" w14:paraId="10E6C3F4" w14:textId="77777777" w:rsidTr="00145948">
        <w:trPr>
          <w:cantSplit/>
          <w:trHeight w:val="860"/>
        </w:trPr>
        <w:tc>
          <w:tcPr>
            <w:tcW w:w="2127" w:type="dxa"/>
            <w:vAlign w:val="center"/>
          </w:tcPr>
          <w:p w14:paraId="2139CF7F" w14:textId="40139697" w:rsidR="00145948" w:rsidRDefault="00145948" w:rsidP="0021101B">
            <w:pPr>
              <w:pStyle w:val="Table"/>
            </w:pPr>
            <w:r>
              <w:t xml:space="preserve">E3 a) </w:t>
            </w:r>
          </w:p>
          <w:p w14:paraId="6877B9AF" w14:textId="76B23B6B" w:rsidR="00145948" w:rsidRDefault="00145948" w:rsidP="00145948">
            <w:pPr>
              <w:pStyle w:val="Table"/>
            </w:pPr>
            <w:r>
              <w:t>Internal and Supply Chain Management – Maintaining Standards</w:t>
            </w:r>
          </w:p>
        </w:tc>
        <w:tc>
          <w:tcPr>
            <w:tcW w:w="3543" w:type="dxa"/>
            <w:vAlign w:val="center"/>
          </w:tcPr>
          <w:p w14:paraId="78D196EE" w14:textId="77777777" w:rsidR="00145948" w:rsidRPr="00145948" w:rsidRDefault="00145948" w:rsidP="00145948">
            <w:pPr>
              <w:rPr>
                <w:sz w:val="20"/>
              </w:rPr>
            </w:pPr>
            <w:r w:rsidRPr="00145948">
              <w:rPr>
                <w:sz w:val="20"/>
              </w:rPr>
              <w:t>A key role for the PSCP is to ensure that standards are maintained both within the PSCP organisation and across its supply chain.</w:t>
            </w:r>
          </w:p>
          <w:p w14:paraId="541B6E53" w14:textId="0667B2C3" w:rsidR="00145948" w:rsidRPr="00E13D0A" w:rsidRDefault="008A3222" w:rsidP="008A3222">
            <w:pPr>
              <w:pStyle w:val="Table"/>
              <w:rPr>
                <w:rFonts w:cs="Arial"/>
              </w:rPr>
            </w:pPr>
            <w:r>
              <w:rPr>
                <w:rFonts w:cs="Arial"/>
              </w:rPr>
              <w:t>The Authority s</w:t>
            </w:r>
            <w:r w:rsidR="00145948" w:rsidRPr="00E13D0A">
              <w:rPr>
                <w:rFonts w:cs="Arial"/>
              </w:rPr>
              <w:t xml:space="preserve">eeks to establish that the Tenderer has understood the requirements and has a credible </w:t>
            </w:r>
            <w:r w:rsidR="00145948">
              <w:rPr>
                <w:rFonts w:cs="Arial"/>
              </w:rPr>
              <w:t>standard approach</w:t>
            </w:r>
            <w:r w:rsidR="00145948" w:rsidRPr="00E13D0A">
              <w:rPr>
                <w:rFonts w:cs="Arial"/>
              </w:rPr>
              <w:t xml:space="preserve"> for delivering successful outcomes.</w:t>
            </w:r>
          </w:p>
        </w:tc>
        <w:tc>
          <w:tcPr>
            <w:tcW w:w="3544" w:type="dxa"/>
            <w:vAlign w:val="center"/>
          </w:tcPr>
          <w:p w14:paraId="3B645ABE" w14:textId="318A4BFE" w:rsidR="00145948" w:rsidRPr="00145948" w:rsidRDefault="00145948" w:rsidP="00145948">
            <w:pPr>
              <w:rPr>
                <w:sz w:val="20"/>
              </w:rPr>
            </w:pPr>
            <w:r w:rsidRPr="00145948">
              <w:rPr>
                <w:sz w:val="20"/>
              </w:rPr>
              <w:t xml:space="preserve">Please describe how you will </w:t>
            </w:r>
            <w:r>
              <w:rPr>
                <w:sz w:val="20"/>
              </w:rPr>
              <w:t xml:space="preserve">ensure that appropriate standards are maintained </w:t>
            </w:r>
            <w:r w:rsidRPr="00145948">
              <w:rPr>
                <w:sz w:val="20"/>
              </w:rPr>
              <w:t>in relation to reporting, quality, cost</w:t>
            </w:r>
            <w:r w:rsidR="00FE3335">
              <w:rPr>
                <w:sz w:val="20"/>
              </w:rPr>
              <w:t xml:space="preserve"> control</w:t>
            </w:r>
            <w:r w:rsidRPr="00145948">
              <w:rPr>
                <w:sz w:val="20"/>
              </w:rPr>
              <w:t>, H&amp;S and Occupational Health.</w:t>
            </w:r>
          </w:p>
        </w:tc>
        <w:tc>
          <w:tcPr>
            <w:tcW w:w="3544" w:type="dxa"/>
            <w:vAlign w:val="center"/>
          </w:tcPr>
          <w:p w14:paraId="6D5DEADA" w14:textId="5A0A2F5A" w:rsidR="00E42B79" w:rsidRDefault="00145948" w:rsidP="0021101B">
            <w:pPr>
              <w:pStyle w:val="Table"/>
            </w:pPr>
            <w:r w:rsidRPr="00CB053B">
              <w:t>The Tenderer</w:t>
            </w:r>
            <w:r>
              <w:t xml:space="preserve">’s response </w:t>
            </w:r>
            <w:r w:rsidR="00ED56CC">
              <w:t xml:space="preserve">should </w:t>
            </w:r>
            <w:r>
              <w:t>show that it</w:t>
            </w:r>
            <w:proofErr w:type="gramStart"/>
            <w:r>
              <w:t>:</w:t>
            </w:r>
            <w:proofErr w:type="gramEnd"/>
            <w:r w:rsidRPr="00CB053B">
              <w:br/>
            </w:r>
            <w:r w:rsidRPr="004D7C5C">
              <w:rPr>
                <w:bCs w:val="0"/>
              </w:rPr>
              <w:t>-</w:t>
            </w:r>
            <w:r>
              <w:t xml:space="preserve"> </w:t>
            </w:r>
            <w:r w:rsidR="00ED56CC">
              <w:t>Has</w:t>
            </w:r>
            <w:r w:rsidR="00E42B79">
              <w:t xml:space="preserve"> an understanding of the </w:t>
            </w:r>
            <w:r w:rsidR="00E01115">
              <w:t>Specification</w:t>
            </w:r>
            <w:r w:rsidR="00FE3335">
              <w:t xml:space="preserve"> and Framework Agreement</w:t>
            </w:r>
            <w:r w:rsidR="00E42B79">
              <w:t>.</w:t>
            </w:r>
          </w:p>
          <w:p w14:paraId="1B1924D3" w14:textId="10A68BA9" w:rsidR="00E42B79" w:rsidRDefault="00E42B79" w:rsidP="0021101B">
            <w:pPr>
              <w:pStyle w:val="Table"/>
            </w:pPr>
            <w:r>
              <w:t>- Will establish appropriate standards</w:t>
            </w:r>
          </w:p>
          <w:p w14:paraId="1B943B15" w14:textId="60488079" w:rsidR="00145948" w:rsidRDefault="00E42B79" w:rsidP="0021101B">
            <w:pPr>
              <w:pStyle w:val="Table"/>
            </w:pPr>
            <w:r>
              <w:t xml:space="preserve">- </w:t>
            </w:r>
            <w:r w:rsidR="00145948">
              <w:t>Has a</w:t>
            </w:r>
            <w:r w:rsidR="00ED56CC">
              <w:t>n</w:t>
            </w:r>
            <w:r w:rsidR="00145948">
              <w:t xml:space="preserve"> approach to data integrity and protection</w:t>
            </w:r>
          </w:p>
          <w:p w14:paraId="5AF88F5D" w14:textId="3D84825B" w:rsidR="00145948" w:rsidRDefault="00145948" w:rsidP="0021101B">
            <w:pPr>
              <w:pStyle w:val="Table"/>
            </w:pPr>
            <w:r w:rsidRPr="004D7C5C">
              <w:rPr>
                <w:bCs w:val="0"/>
              </w:rPr>
              <w:t>-</w:t>
            </w:r>
            <w:r>
              <w:t xml:space="preserve"> Has a </w:t>
            </w:r>
            <w:r w:rsidR="00ED56CC">
              <w:t xml:space="preserve">quality assurance </w:t>
            </w:r>
            <w:r>
              <w:t xml:space="preserve">approach  </w:t>
            </w:r>
          </w:p>
          <w:p w14:paraId="13F9F6C7" w14:textId="029ED732" w:rsidR="00145948" w:rsidRPr="00CB053B" w:rsidRDefault="00145948" w:rsidP="00ED56CC">
            <w:pPr>
              <w:pStyle w:val="Table"/>
            </w:pPr>
            <w:r>
              <w:t xml:space="preserve">- </w:t>
            </w:r>
            <w:r w:rsidR="00E42B79">
              <w:t>Has monitoring mechanisms in place</w:t>
            </w:r>
          </w:p>
        </w:tc>
        <w:tc>
          <w:tcPr>
            <w:tcW w:w="944" w:type="dxa"/>
            <w:vAlign w:val="center"/>
          </w:tcPr>
          <w:p w14:paraId="777CFC44" w14:textId="30D4590C" w:rsidR="00145948" w:rsidRDefault="003803C7" w:rsidP="006400A1">
            <w:pPr>
              <w:pStyle w:val="Table"/>
              <w:ind w:left="74"/>
              <w:jc w:val="center"/>
            </w:pPr>
            <w:r>
              <w:t>7</w:t>
            </w:r>
            <w:r w:rsidR="00145948">
              <w:t>%</w:t>
            </w:r>
          </w:p>
        </w:tc>
      </w:tr>
      <w:tr w:rsidR="00E42B79" w:rsidRPr="00A24900" w14:paraId="6D0B3972" w14:textId="77777777" w:rsidTr="00E42B79">
        <w:trPr>
          <w:cantSplit/>
          <w:trHeight w:val="860"/>
        </w:trPr>
        <w:tc>
          <w:tcPr>
            <w:tcW w:w="2127" w:type="dxa"/>
            <w:vAlign w:val="center"/>
          </w:tcPr>
          <w:p w14:paraId="52CFFFED" w14:textId="3B7C509C" w:rsidR="00E42B79" w:rsidRDefault="00E42B79" w:rsidP="0021101B">
            <w:pPr>
              <w:pStyle w:val="Table"/>
            </w:pPr>
            <w:r>
              <w:lastRenderedPageBreak/>
              <w:t xml:space="preserve">E3 b) </w:t>
            </w:r>
          </w:p>
          <w:p w14:paraId="5847C8A1" w14:textId="65463957" w:rsidR="00E42B79" w:rsidRDefault="00E42B79" w:rsidP="00E42B79">
            <w:pPr>
              <w:pStyle w:val="Table"/>
            </w:pPr>
            <w:r>
              <w:t>Internal and Supply Chain Management – Training &amp; Development</w:t>
            </w:r>
          </w:p>
        </w:tc>
        <w:tc>
          <w:tcPr>
            <w:tcW w:w="3543" w:type="dxa"/>
            <w:vAlign w:val="center"/>
          </w:tcPr>
          <w:p w14:paraId="54E8B549" w14:textId="3987C733" w:rsidR="00E42B79" w:rsidRPr="00145948" w:rsidRDefault="00746707" w:rsidP="00746707">
            <w:pPr>
              <w:rPr>
                <w:sz w:val="20"/>
              </w:rPr>
            </w:pPr>
            <w:r>
              <w:rPr>
                <w:sz w:val="20"/>
              </w:rPr>
              <w:t>The Authority s</w:t>
            </w:r>
            <w:r w:rsidR="00E42B79" w:rsidRPr="00E13D0A">
              <w:rPr>
                <w:sz w:val="20"/>
              </w:rPr>
              <w:t xml:space="preserve">eeks to establish that the Tenderer </w:t>
            </w:r>
            <w:r w:rsidR="00E42B79">
              <w:rPr>
                <w:sz w:val="20"/>
              </w:rPr>
              <w:t xml:space="preserve">will ensure that the PSCP and its </w:t>
            </w:r>
            <w:r>
              <w:rPr>
                <w:sz w:val="20"/>
              </w:rPr>
              <w:t>S</w:t>
            </w:r>
            <w:r w:rsidR="00E42B79">
              <w:rPr>
                <w:sz w:val="20"/>
              </w:rPr>
              <w:t xml:space="preserve">upply </w:t>
            </w:r>
            <w:r>
              <w:rPr>
                <w:sz w:val="20"/>
              </w:rPr>
              <w:t>C</w:t>
            </w:r>
            <w:r w:rsidR="00E42B79">
              <w:rPr>
                <w:sz w:val="20"/>
              </w:rPr>
              <w:t>hain will have the necessary knowledge, skills and understanding of P</w:t>
            </w:r>
            <w:r>
              <w:rPr>
                <w:sz w:val="20"/>
              </w:rPr>
              <w:t>roCure</w:t>
            </w:r>
            <w:r w:rsidR="00E42B79">
              <w:rPr>
                <w:sz w:val="20"/>
              </w:rPr>
              <w:t xml:space="preserve">22 in order to </w:t>
            </w:r>
            <w:r w:rsidR="00E42B79" w:rsidRPr="00E13D0A">
              <w:rPr>
                <w:sz w:val="20"/>
              </w:rPr>
              <w:t>deliver successful outcomes</w:t>
            </w:r>
            <w:r w:rsidR="00E42B79">
              <w:rPr>
                <w:sz w:val="20"/>
              </w:rPr>
              <w:t xml:space="preserve"> throughout the </w:t>
            </w:r>
            <w:r>
              <w:rPr>
                <w:sz w:val="20"/>
              </w:rPr>
              <w:t>life of the F</w:t>
            </w:r>
            <w:r w:rsidR="00E42B79">
              <w:rPr>
                <w:sz w:val="20"/>
              </w:rPr>
              <w:t xml:space="preserve">ramework </w:t>
            </w:r>
            <w:r>
              <w:rPr>
                <w:sz w:val="20"/>
              </w:rPr>
              <w:t>Agreement</w:t>
            </w:r>
            <w:r w:rsidR="00E42B79" w:rsidRPr="00E13D0A">
              <w:rPr>
                <w:sz w:val="20"/>
              </w:rPr>
              <w:t>.</w:t>
            </w:r>
          </w:p>
        </w:tc>
        <w:tc>
          <w:tcPr>
            <w:tcW w:w="3544" w:type="dxa"/>
            <w:vAlign w:val="center"/>
          </w:tcPr>
          <w:p w14:paraId="7E7F8177" w14:textId="2514C073" w:rsidR="00E42B79" w:rsidRPr="00E42B79" w:rsidRDefault="00E42B79" w:rsidP="00E42B79">
            <w:pPr>
              <w:rPr>
                <w:sz w:val="20"/>
              </w:rPr>
            </w:pPr>
            <w:r w:rsidRPr="00E42B79">
              <w:rPr>
                <w:sz w:val="20"/>
              </w:rPr>
              <w:t xml:space="preserve">Please submit a Training &amp; Development Plan that describes your approach and deliverables specifically in relation to this framework.  </w:t>
            </w:r>
          </w:p>
        </w:tc>
        <w:tc>
          <w:tcPr>
            <w:tcW w:w="3544" w:type="dxa"/>
            <w:vAlign w:val="center"/>
          </w:tcPr>
          <w:p w14:paraId="57E4A95D" w14:textId="22B23FE7" w:rsidR="00E42B79" w:rsidRDefault="00E42B79" w:rsidP="0021101B">
            <w:pPr>
              <w:pStyle w:val="Table"/>
            </w:pPr>
            <w:r w:rsidRPr="00CB053B">
              <w:t>The Tenderer</w:t>
            </w:r>
            <w:r>
              <w:t xml:space="preserve">’s response </w:t>
            </w:r>
            <w:r w:rsidR="00ED56CC">
              <w:t xml:space="preserve">should </w:t>
            </w:r>
            <w:r>
              <w:t>show that it</w:t>
            </w:r>
            <w:proofErr w:type="gramStart"/>
            <w:r>
              <w:t>:</w:t>
            </w:r>
            <w:proofErr w:type="gramEnd"/>
            <w:r w:rsidRPr="00CB053B">
              <w:br/>
            </w:r>
            <w:r w:rsidRPr="004D7C5C">
              <w:rPr>
                <w:bCs w:val="0"/>
              </w:rPr>
              <w:t>-</w:t>
            </w:r>
            <w:r>
              <w:t xml:space="preserve"> Will ensure that the necessary people have the necessary knowledge to the right level to effectively perform their roles.  </w:t>
            </w:r>
          </w:p>
          <w:p w14:paraId="7A423FC8" w14:textId="2B4A573D" w:rsidR="00E42B79" w:rsidRDefault="00E42B79" w:rsidP="0021101B">
            <w:pPr>
              <w:pStyle w:val="Table"/>
            </w:pPr>
            <w:r>
              <w:t>- Has a plan to ensure continuity and consistency of delivery over the framework life.</w:t>
            </w:r>
          </w:p>
          <w:p w14:paraId="5A95C42E" w14:textId="5FF79F1C" w:rsidR="00E42B79" w:rsidRDefault="00E42B79" w:rsidP="0021101B">
            <w:pPr>
              <w:pStyle w:val="Table"/>
            </w:pPr>
            <w:r>
              <w:t xml:space="preserve">- </w:t>
            </w:r>
            <w:r w:rsidR="00DF10BC">
              <w:t xml:space="preserve">Demonstrates how the PSCP plan combines with that of the </w:t>
            </w:r>
            <w:r w:rsidR="00746707">
              <w:t>S</w:t>
            </w:r>
            <w:r w:rsidR="00DF10BC">
              <w:t xml:space="preserve">upply </w:t>
            </w:r>
            <w:r w:rsidR="00746707">
              <w:t>C</w:t>
            </w:r>
            <w:r w:rsidR="00DF10BC">
              <w:t>hain</w:t>
            </w:r>
          </w:p>
          <w:p w14:paraId="7C96AB29" w14:textId="4EA876D4" w:rsidR="00E42B79" w:rsidRPr="00CB053B" w:rsidRDefault="00E42B79" w:rsidP="0021101B">
            <w:pPr>
              <w:pStyle w:val="Table"/>
            </w:pPr>
            <w:r w:rsidRPr="004D7C5C">
              <w:rPr>
                <w:bCs w:val="0"/>
              </w:rPr>
              <w:t>-</w:t>
            </w:r>
            <w:r>
              <w:t xml:space="preserve"> </w:t>
            </w:r>
            <w:r w:rsidR="00DF10BC">
              <w:t>Has made a commitment to Apprenticeships and evidenced how this will be delivered.</w:t>
            </w:r>
          </w:p>
        </w:tc>
        <w:tc>
          <w:tcPr>
            <w:tcW w:w="944" w:type="dxa"/>
            <w:vAlign w:val="center"/>
          </w:tcPr>
          <w:p w14:paraId="3B314AB1" w14:textId="136C1A0D" w:rsidR="00E42B79" w:rsidRDefault="003803C7" w:rsidP="006400A1">
            <w:pPr>
              <w:pStyle w:val="Table"/>
              <w:ind w:left="74"/>
              <w:jc w:val="center"/>
            </w:pPr>
            <w:r>
              <w:t>10</w:t>
            </w:r>
            <w:r w:rsidR="00E42B79">
              <w:t>%</w:t>
            </w:r>
          </w:p>
        </w:tc>
      </w:tr>
      <w:tr w:rsidR="00DF10BC" w:rsidRPr="00A24900" w14:paraId="32BCC226" w14:textId="77777777" w:rsidTr="00DF10BC">
        <w:trPr>
          <w:cantSplit/>
          <w:trHeight w:val="860"/>
        </w:trPr>
        <w:tc>
          <w:tcPr>
            <w:tcW w:w="2127" w:type="dxa"/>
            <w:vAlign w:val="center"/>
          </w:tcPr>
          <w:p w14:paraId="5B93A5E2" w14:textId="7786523A" w:rsidR="00DF10BC" w:rsidRDefault="00DF10BC" w:rsidP="0021101B">
            <w:pPr>
              <w:pStyle w:val="Table"/>
            </w:pPr>
            <w:r>
              <w:t xml:space="preserve">E3 c) </w:t>
            </w:r>
          </w:p>
          <w:p w14:paraId="4D02C61E" w14:textId="330D5CCB" w:rsidR="00DF10BC" w:rsidRDefault="00DF10BC" w:rsidP="00DF10BC">
            <w:pPr>
              <w:pStyle w:val="Table"/>
            </w:pPr>
            <w:r>
              <w:t>Internal and Supply Chain Management – Supply Chain relationship</w:t>
            </w:r>
          </w:p>
        </w:tc>
        <w:tc>
          <w:tcPr>
            <w:tcW w:w="3543" w:type="dxa"/>
            <w:vAlign w:val="center"/>
          </w:tcPr>
          <w:p w14:paraId="7E775B1D" w14:textId="3F17B38E" w:rsidR="00DF10BC" w:rsidRPr="00DF10BC" w:rsidRDefault="00746707" w:rsidP="00746707">
            <w:pPr>
              <w:rPr>
                <w:sz w:val="20"/>
              </w:rPr>
            </w:pPr>
            <w:r>
              <w:rPr>
                <w:sz w:val="20"/>
              </w:rPr>
              <w:t>The Authority s</w:t>
            </w:r>
            <w:r w:rsidR="00DF10BC" w:rsidRPr="00DF10BC">
              <w:rPr>
                <w:sz w:val="20"/>
              </w:rPr>
              <w:t xml:space="preserve">eeks to ensure that the Tenderer will effectively manage the </w:t>
            </w:r>
            <w:r>
              <w:rPr>
                <w:sz w:val="20"/>
              </w:rPr>
              <w:t>S</w:t>
            </w:r>
            <w:r w:rsidR="00DF10BC">
              <w:rPr>
                <w:sz w:val="20"/>
              </w:rPr>
              <w:t xml:space="preserve">upply </w:t>
            </w:r>
            <w:r>
              <w:rPr>
                <w:sz w:val="20"/>
              </w:rPr>
              <w:t>C</w:t>
            </w:r>
            <w:r w:rsidR="00DF10BC">
              <w:rPr>
                <w:sz w:val="20"/>
              </w:rPr>
              <w:t xml:space="preserve">hain </w:t>
            </w:r>
            <w:r w:rsidR="00DF10BC" w:rsidRPr="00DF10BC">
              <w:rPr>
                <w:sz w:val="20"/>
              </w:rPr>
              <w:t>relationship</w:t>
            </w:r>
            <w:r w:rsidR="00DF10BC">
              <w:rPr>
                <w:sz w:val="20"/>
              </w:rPr>
              <w:t>s</w:t>
            </w:r>
            <w:r w:rsidR="00DF10BC" w:rsidRPr="00DF10BC">
              <w:rPr>
                <w:sz w:val="20"/>
              </w:rPr>
              <w:t xml:space="preserve"> to ensure successful delivery of the project.  </w:t>
            </w:r>
          </w:p>
        </w:tc>
        <w:tc>
          <w:tcPr>
            <w:tcW w:w="3544" w:type="dxa"/>
            <w:vAlign w:val="center"/>
          </w:tcPr>
          <w:p w14:paraId="43EF6F28" w14:textId="2705F70B" w:rsidR="00DF10BC" w:rsidRPr="00DF10BC" w:rsidRDefault="00DF10BC" w:rsidP="00746707">
            <w:pPr>
              <w:rPr>
                <w:sz w:val="20"/>
              </w:rPr>
            </w:pPr>
            <w:r w:rsidRPr="00DF10BC">
              <w:rPr>
                <w:sz w:val="20"/>
              </w:rPr>
              <w:t xml:space="preserve">Please describe how the relationship with </w:t>
            </w:r>
            <w:r w:rsidR="00746707">
              <w:rPr>
                <w:sz w:val="20"/>
              </w:rPr>
              <w:t>S</w:t>
            </w:r>
            <w:r w:rsidRPr="00DF10BC">
              <w:rPr>
                <w:sz w:val="20"/>
              </w:rPr>
              <w:t xml:space="preserve">upply </w:t>
            </w:r>
            <w:r w:rsidR="00746707">
              <w:rPr>
                <w:sz w:val="20"/>
              </w:rPr>
              <w:t>C</w:t>
            </w:r>
            <w:r w:rsidRPr="00DF10BC">
              <w:rPr>
                <w:sz w:val="20"/>
              </w:rPr>
              <w:t xml:space="preserve">hain </w:t>
            </w:r>
            <w:r w:rsidR="00746707">
              <w:rPr>
                <w:sz w:val="20"/>
              </w:rPr>
              <w:t>P</w:t>
            </w:r>
            <w:r w:rsidRPr="00DF10BC">
              <w:rPr>
                <w:sz w:val="20"/>
              </w:rPr>
              <w:t xml:space="preserve">artners / </w:t>
            </w:r>
            <w:r w:rsidR="00746707">
              <w:rPr>
                <w:sz w:val="20"/>
              </w:rPr>
              <w:t>M</w:t>
            </w:r>
            <w:r w:rsidRPr="00DF10BC">
              <w:rPr>
                <w:sz w:val="20"/>
              </w:rPr>
              <w:t>embers will be managed throughout the life of th</w:t>
            </w:r>
            <w:r w:rsidR="00746707">
              <w:rPr>
                <w:sz w:val="20"/>
              </w:rPr>
              <w:t>e</w:t>
            </w:r>
            <w:r w:rsidRPr="00DF10BC">
              <w:rPr>
                <w:sz w:val="20"/>
              </w:rPr>
              <w:t xml:space="preserve"> </w:t>
            </w:r>
            <w:r w:rsidR="00746707">
              <w:rPr>
                <w:sz w:val="20"/>
              </w:rPr>
              <w:t>F</w:t>
            </w:r>
            <w:r w:rsidRPr="00DF10BC">
              <w:rPr>
                <w:sz w:val="20"/>
              </w:rPr>
              <w:t xml:space="preserve">ramework </w:t>
            </w:r>
            <w:r w:rsidR="00746707">
              <w:rPr>
                <w:sz w:val="20"/>
              </w:rPr>
              <w:t xml:space="preserve">Agreement </w:t>
            </w:r>
            <w:r w:rsidRPr="00DF10BC">
              <w:rPr>
                <w:sz w:val="20"/>
              </w:rPr>
              <w:t>to ensure the desired outcomes.</w:t>
            </w:r>
          </w:p>
        </w:tc>
        <w:tc>
          <w:tcPr>
            <w:tcW w:w="3544" w:type="dxa"/>
            <w:vAlign w:val="center"/>
          </w:tcPr>
          <w:p w14:paraId="2E62C060" w14:textId="693E21F5" w:rsidR="00DF10BC" w:rsidRDefault="00DF10BC" w:rsidP="0021101B">
            <w:pPr>
              <w:pStyle w:val="Table"/>
            </w:pPr>
            <w:r w:rsidRPr="00CB053B">
              <w:t>The Tenderer</w:t>
            </w:r>
            <w:r>
              <w:t xml:space="preserve">’s response </w:t>
            </w:r>
            <w:r w:rsidR="00ED56CC">
              <w:t xml:space="preserve">should </w:t>
            </w:r>
            <w:r>
              <w:t>show that it</w:t>
            </w:r>
            <w:proofErr w:type="gramStart"/>
            <w:r>
              <w:t>:</w:t>
            </w:r>
            <w:proofErr w:type="gramEnd"/>
            <w:r w:rsidRPr="00CB053B">
              <w:br/>
              <w:t xml:space="preserve">- </w:t>
            </w:r>
            <w:r>
              <w:t xml:space="preserve">Will develop and maintain sustainable </w:t>
            </w:r>
            <w:r w:rsidR="00746707">
              <w:t>S</w:t>
            </w:r>
            <w:r>
              <w:t xml:space="preserve">upply </w:t>
            </w:r>
            <w:r w:rsidR="00746707">
              <w:t>C</w:t>
            </w:r>
            <w:r>
              <w:t xml:space="preserve">hains, including showing </w:t>
            </w:r>
            <w:r w:rsidR="00E56BD9">
              <w:t>how</w:t>
            </w:r>
            <w:r>
              <w:t xml:space="preserve"> it will </w:t>
            </w:r>
            <w:r w:rsidR="00133407">
              <w:t xml:space="preserve">provide </w:t>
            </w:r>
            <w:r>
              <w:t xml:space="preserve">support </w:t>
            </w:r>
            <w:r w:rsidR="00133407">
              <w:t xml:space="preserve">to </w:t>
            </w:r>
            <w:r>
              <w:t>SME’s.</w:t>
            </w:r>
          </w:p>
          <w:p w14:paraId="06D978E4" w14:textId="106EE1F2" w:rsidR="00DF10BC" w:rsidRDefault="00DF10BC" w:rsidP="0021101B">
            <w:pPr>
              <w:pStyle w:val="Table"/>
            </w:pPr>
            <w:r>
              <w:t>- Will facilitate transparency and adopt open book processes</w:t>
            </w:r>
          </w:p>
          <w:p w14:paraId="5FFF672B" w14:textId="48707A35" w:rsidR="00DF10BC" w:rsidRDefault="00DF10BC" w:rsidP="0021101B">
            <w:pPr>
              <w:pStyle w:val="Table"/>
            </w:pPr>
            <w:r w:rsidRPr="004D7C5C">
              <w:rPr>
                <w:bCs w:val="0"/>
              </w:rPr>
              <w:t>-</w:t>
            </w:r>
            <w:r>
              <w:t xml:space="preserve"> Has a </w:t>
            </w:r>
            <w:r w:rsidR="00ED56CC">
              <w:t>performance management</w:t>
            </w:r>
            <w:r>
              <w:t xml:space="preserve"> approach </w:t>
            </w:r>
            <w:r w:rsidR="00ED56CC">
              <w:t>with a team ethos</w:t>
            </w:r>
            <w:r w:rsidR="004058C3">
              <w:t>.</w:t>
            </w:r>
            <w:r w:rsidR="00ED56CC">
              <w:t xml:space="preserve"> </w:t>
            </w:r>
            <w:r>
              <w:t xml:space="preserve"> </w:t>
            </w:r>
          </w:p>
          <w:p w14:paraId="71B5D39E" w14:textId="77777777" w:rsidR="00DF10BC" w:rsidRDefault="00DF10BC" w:rsidP="004058C3">
            <w:pPr>
              <w:pStyle w:val="Table"/>
            </w:pPr>
            <w:r w:rsidRPr="00CB053B">
              <w:t xml:space="preserve">- </w:t>
            </w:r>
            <w:r w:rsidR="00133407">
              <w:t>Has a governance structure</w:t>
            </w:r>
            <w:r>
              <w:t xml:space="preserve">    </w:t>
            </w:r>
          </w:p>
          <w:p w14:paraId="538822AD" w14:textId="773FD846" w:rsidR="001724E8" w:rsidRPr="00CB053B" w:rsidRDefault="001724E8" w:rsidP="001724E8">
            <w:pPr>
              <w:pStyle w:val="Table"/>
            </w:pPr>
            <w:r>
              <w:t xml:space="preserve">- Will maintain fully integrated supply chains through all stages of the </w:t>
            </w:r>
            <w:r w:rsidR="00A051B6">
              <w:t>process and over the framework life.</w:t>
            </w:r>
          </w:p>
        </w:tc>
        <w:tc>
          <w:tcPr>
            <w:tcW w:w="944" w:type="dxa"/>
            <w:vAlign w:val="center"/>
          </w:tcPr>
          <w:p w14:paraId="28A73C30" w14:textId="6EA6C691" w:rsidR="00DF10BC" w:rsidRDefault="003803C7" w:rsidP="006400A1">
            <w:pPr>
              <w:pStyle w:val="Table"/>
              <w:ind w:left="74"/>
              <w:jc w:val="center"/>
            </w:pPr>
            <w:r>
              <w:t>10</w:t>
            </w:r>
            <w:r w:rsidR="00DF10BC">
              <w:t>%</w:t>
            </w:r>
          </w:p>
        </w:tc>
      </w:tr>
      <w:tr w:rsidR="00133407" w:rsidRPr="00A24900" w14:paraId="0DC56BC0" w14:textId="77777777" w:rsidTr="00133407">
        <w:trPr>
          <w:cantSplit/>
          <w:trHeight w:val="860"/>
        </w:trPr>
        <w:tc>
          <w:tcPr>
            <w:tcW w:w="2127" w:type="dxa"/>
            <w:vAlign w:val="center"/>
          </w:tcPr>
          <w:p w14:paraId="79B8CD5D" w14:textId="1AA6A289" w:rsidR="00133407" w:rsidRDefault="00133407" w:rsidP="0021101B">
            <w:pPr>
              <w:pStyle w:val="Table"/>
            </w:pPr>
            <w:r>
              <w:lastRenderedPageBreak/>
              <w:t xml:space="preserve">E3 d) </w:t>
            </w:r>
          </w:p>
          <w:p w14:paraId="36BBC448" w14:textId="51720EC4" w:rsidR="00133407" w:rsidRDefault="00133407" w:rsidP="00133407">
            <w:pPr>
              <w:pStyle w:val="Table"/>
            </w:pPr>
            <w:r>
              <w:t xml:space="preserve">Internal and Supply Chain Management – Supplier Selection  </w:t>
            </w:r>
          </w:p>
        </w:tc>
        <w:tc>
          <w:tcPr>
            <w:tcW w:w="3543" w:type="dxa"/>
            <w:vAlign w:val="center"/>
          </w:tcPr>
          <w:p w14:paraId="5C65DB37" w14:textId="173EA4BC" w:rsidR="00133407" w:rsidRPr="00DF10BC" w:rsidRDefault="00746707" w:rsidP="0095208C">
            <w:pPr>
              <w:rPr>
                <w:sz w:val="20"/>
              </w:rPr>
            </w:pPr>
            <w:r>
              <w:rPr>
                <w:sz w:val="20"/>
              </w:rPr>
              <w:t>The Authority s</w:t>
            </w:r>
            <w:r w:rsidR="00133407" w:rsidRPr="00DF10BC">
              <w:rPr>
                <w:sz w:val="20"/>
              </w:rPr>
              <w:t xml:space="preserve">eeks to ensure that the Tenderer will </w:t>
            </w:r>
            <w:r w:rsidR="00133407">
              <w:rPr>
                <w:sz w:val="20"/>
              </w:rPr>
              <w:t xml:space="preserve">select the right </w:t>
            </w:r>
            <w:r>
              <w:rPr>
                <w:sz w:val="20"/>
              </w:rPr>
              <w:t>Supply Chain Members</w:t>
            </w:r>
            <w:r w:rsidR="00552D17">
              <w:rPr>
                <w:sz w:val="20"/>
              </w:rPr>
              <w:t xml:space="preserve"> (SCM’s) </w:t>
            </w:r>
            <w:r w:rsidR="00582547">
              <w:rPr>
                <w:sz w:val="20"/>
              </w:rPr>
              <w:t>and in a way that will</w:t>
            </w:r>
            <w:r w:rsidR="00133407">
              <w:rPr>
                <w:sz w:val="20"/>
              </w:rPr>
              <w:t xml:space="preserve"> ensure delivery of the desired outcomes</w:t>
            </w:r>
            <w:r>
              <w:rPr>
                <w:sz w:val="20"/>
              </w:rPr>
              <w:t xml:space="preserve"> pursuant to the selection criteria in Framework Schedule 7</w:t>
            </w:r>
            <w:r w:rsidR="00133407">
              <w:rPr>
                <w:sz w:val="20"/>
              </w:rPr>
              <w:t xml:space="preserve">.  </w:t>
            </w:r>
            <w:r w:rsidR="00133407" w:rsidRPr="00133407">
              <w:rPr>
                <w:sz w:val="20"/>
              </w:rPr>
              <w:t>Please note that it is a requirement of th</w:t>
            </w:r>
            <w:r w:rsidR="00552D17">
              <w:rPr>
                <w:sz w:val="20"/>
              </w:rPr>
              <w:t>e</w:t>
            </w:r>
            <w:r w:rsidR="00133407" w:rsidRPr="00133407">
              <w:rPr>
                <w:sz w:val="20"/>
              </w:rPr>
              <w:t xml:space="preserve"> </w:t>
            </w:r>
            <w:r w:rsidR="00552D17">
              <w:rPr>
                <w:sz w:val="20"/>
              </w:rPr>
              <w:t>F</w:t>
            </w:r>
            <w:r w:rsidR="00133407" w:rsidRPr="00133407">
              <w:rPr>
                <w:sz w:val="20"/>
              </w:rPr>
              <w:t xml:space="preserve">ramework </w:t>
            </w:r>
            <w:r w:rsidR="00552D17">
              <w:rPr>
                <w:sz w:val="20"/>
              </w:rPr>
              <w:t xml:space="preserve">Agreement (Schedule 7) </w:t>
            </w:r>
            <w:r w:rsidR="00133407" w:rsidRPr="00133407">
              <w:rPr>
                <w:sz w:val="20"/>
              </w:rPr>
              <w:t xml:space="preserve">that PSCM’s are assessed to the standard used in the PQQ.  </w:t>
            </w:r>
            <w:r w:rsidR="00133407">
              <w:rPr>
                <w:sz w:val="20"/>
              </w:rPr>
              <w:t xml:space="preserve">  Therefore this evaluation criteri</w:t>
            </w:r>
            <w:r w:rsidR="00B30720">
              <w:rPr>
                <w:sz w:val="20"/>
              </w:rPr>
              <w:t>on</w:t>
            </w:r>
            <w:r w:rsidR="00133407">
              <w:rPr>
                <w:sz w:val="20"/>
              </w:rPr>
              <w:t xml:space="preserve"> is not intended to assess that part of the process.</w:t>
            </w:r>
          </w:p>
        </w:tc>
        <w:tc>
          <w:tcPr>
            <w:tcW w:w="3544" w:type="dxa"/>
            <w:vAlign w:val="center"/>
          </w:tcPr>
          <w:p w14:paraId="4A97BDBF" w14:textId="7D1A061A" w:rsidR="00133407" w:rsidRPr="00133407" w:rsidRDefault="00133407" w:rsidP="00582547">
            <w:pPr>
              <w:rPr>
                <w:sz w:val="20"/>
              </w:rPr>
            </w:pPr>
            <w:r w:rsidRPr="00133407">
              <w:rPr>
                <w:sz w:val="20"/>
              </w:rPr>
              <w:t>Describe your supplier selection process</w:t>
            </w:r>
            <w:r w:rsidR="00582547">
              <w:rPr>
                <w:sz w:val="20"/>
              </w:rPr>
              <w:t xml:space="preserve"> for Supply Chain Members (SCM’s).  </w:t>
            </w:r>
            <w:r w:rsidRPr="00133407">
              <w:rPr>
                <w:sz w:val="20"/>
              </w:rPr>
              <w:t xml:space="preserve">  </w:t>
            </w:r>
          </w:p>
        </w:tc>
        <w:tc>
          <w:tcPr>
            <w:tcW w:w="3544" w:type="dxa"/>
            <w:vAlign w:val="center"/>
          </w:tcPr>
          <w:p w14:paraId="548ED315" w14:textId="4BC82A11" w:rsidR="00133407" w:rsidRDefault="00133407" w:rsidP="0021101B">
            <w:pPr>
              <w:pStyle w:val="Table"/>
            </w:pPr>
            <w:r w:rsidRPr="00CB053B">
              <w:t>The Tenderer</w:t>
            </w:r>
            <w:r>
              <w:t xml:space="preserve">’s response </w:t>
            </w:r>
            <w:r w:rsidR="004058C3">
              <w:t xml:space="preserve">should </w:t>
            </w:r>
            <w:r>
              <w:t>show that it</w:t>
            </w:r>
            <w:proofErr w:type="gramStart"/>
            <w:r>
              <w:t>:</w:t>
            </w:r>
            <w:proofErr w:type="gramEnd"/>
            <w:r w:rsidRPr="00CB053B">
              <w:br/>
              <w:t xml:space="preserve">- </w:t>
            </w:r>
            <w:r>
              <w:t xml:space="preserve">Has a process </w:t>
            </w:r>
            <w:r w:rsidR="00552D17">
              <w:t xml:space="preserve">which is compatible with Framework Schedule 7 </w:t>
            </w:r>
            <w:r>
              <w:t>for identifying and assessing SCM’s.</w:t>
            </w:r>
          </w:p>
          <w:p w14:paraId="731C3EAB" w14:textId="4B1DB62E" w:rsidR="00133407" w:rsidRDefault="00133407" w:rsidP="0021101B">
            <w:pPr>
              <w:pStyle w:val="Table"/>
            </w:pPr>
            <w:r>
              <w:t xml:space="preserve">- Will match </w:t>
            </w:r>
            <w:r w:rsidR="00552D17">
              <w:t>its S</w:t>
            </w:r>
            <w:r>
              <w:t xml:space="preserve">upply </w:t>
            </w:r>
            <w:r w:rsidR="00552D17">
              <w:t>C</w:t>
            </w:r>
            <w:r>
              <w:t xml:space="preserve">hain to </w:t>
            </w:r>
            <w:r w:rsidR="00552D17">
              <w:t>C</w:t>
            </w:r>
            <w:r>
              <w:t>lient needs</w:t>
            </w:r>
          </w:p>
          <w:p w14:paraId="5914E41E" w14:textId="2C4251BA" w:rsidR="00A70C13" w:rsidRDefault="00133407" w:rsidP="0021101B">
            <w:pPr>
              <w:pStyle w:val="Table"/>
            </w:pPr>
            <w:r>
              <w:t xml:space="preserve">- </w:t>
            </w:r>
            <w:r w:rsidR="00A70C13">
              <w:t xml:space="preserve">Has the ability to mobilise a </w:t>
            </w:r>
            <w:r w:rsidR="00552D17">
              <w:t>S</w:t>
            </w:r>
            <w:r w:rsidR="00A70C13">
              <w:t xml:space="preserve">upply </w:t>
            </w:r>
            <w:r w:rsidR="00552D17">
              <w:t>C</w:t>
            </w:r>
            <w:r w:rsidR="00A70C13">
              <w:t>hain quickly to meet new demand</w:t>
            </w:r>
          </w:p>
          <w:p w14:paraId="541F669D" w14:textId="10000A5B" w:rsidR="00133407" w:rsidRDefault="00A70C13" w:rsidP="0021101B">
            <w:pPr>
              <w:pStyle w:val="Table"/>
            </w:pPr>
            <w:r>
              <w:t xml:space="preserve">- </w:t>
            </w:r>
            <w:r w:rsidR="004058C3">
              <w:t>E</w:t>
            </w:r>
            <w:r>
              <w:t>valuat</w:t>
            </w:r>
            <w:r w:rsidR="00582547">
              <w:t>e</w:t>
            </w:r>
            <w:r w:rsidR="004058C3">
              <w:t>s</w:t>
            </w:r>
            <w:r>
              <w:t xml:space="preserve"> suppliers</w:t>
            </w:r>
            <w:r w:rsidR="00133407">
              <w:t xml:space="preserve"> </w:t>
            </w:r>
          </w:p>
          <w:p w14:paraId="26A2CB5D" w14:textId="77777777" w:rsidR="00E52BCE" w:rsidRDefault="00A70C13" w:rsidP="00A70C13">
            <w:pPr>
              <w:pStyle w:val="Table"/>
            </w:pPr>
            <w:r>
              <w:t>- Has processes that operate in a fair, open and transparent way</w:t>
            </w:r>
          </w:p>
          <w:p w14:paraId="3A573063" w14:textId="5B117EBE" w:rsidR="00A70C13" w:rsidRPr="00CB053B" w:rsidRDefault="00E52BCE" w:rsidP="00552D17">
            <w:pPr>
              <w:pStyle w:val="Table"/>
            </w:pPr>
            <w:r>
              <w:t xml:space="preserve">- Supports </w:t>
            </w:r>
            <w:r w:rsidR="00552D17">
              <w:t>HM G</w:t>
            </w:r>
            <w:r>
              <w:t>overnment</w:t>
            </w:r>
            <w:r w:rsidR="00552D17">
              <w:t>’s</w:t>
            </w:r>
            <w:r>
              <w:t xml:space="preserve"> agenda in the areas of </w:t>
            </w:r>
            <w:r w:rsidR="00A70C13">
              <w:t>SMEs</w:t>
            </w:r>
            <w:r>
              <w:t xml:space="preserve"> and </w:t>
            </w:r>
            <w:r w:rsidR="00552D17">
              <w:t>s</w:t>
            </w:r>
            <w:r>
              <w:t xml:space="preserve">teel </w:t>
            </w:r>
            <w:r w:rsidR="00552D17">
              <w:t>p</w:t>
            </w:r>
            <w:r>
              <w:t>rocurement (including how steel will be procured and from whom if known)</w:t>
            </w:r>
            <w:r w:rsidR="00A70C13">
              <w:t>.</w:t>
            </w:r>
          </w:p>
        </w:tc>
        <w:tc>
          <w:tcPr>
            <w:tcW w:w="944" w:type="dxa"/>
            <w:vAlign w:val="center"/>
          </w:tcPr>
          <w:p w14:paraId="3DE8244D" w14:textId="682B8519" w:rsidR="00133407" w:rsidRDefault="00582547" w:rsidP="006400A1">
            <w:pPr>
              <w:pStyle w:val="Table"/>
              <w:ind w:left="74"/>
              <w:jc w:val="center"/>
            </w:pPr>
            <w:r>
              <w:t>5</w:t>
            </w:r>
            <w:r w:rsidR="00133407">
              <w:t>%</w:t>
            </w:r>
          </w:p>
        </w:tc>
      </w:tr>
    </w:tbl>
    <w:p w14:paraId="21A02F85" w14:textId="0CCCFD2D" w:rsidR="00F67004" w:rsidRDefault="00FF530D" w:rsidP="00695658">
      <w:pPr>
        <w:pStyle w:val="Indented"/>
      </w:pPr>
      <w:r>
        <w:tab/>
      </w:r>
    </w:p>
    <w:p w14:paraId="21A02F86" w14:textId="77777777" w:rsidR="004A202C" w:rsidRDefault="004A202C" w:rsidP="00695658">
      <w:pPr>
        <w:pStyle w:val="Indented"/>
      </w:pPr>
    </w:p>
    <w:p w14:paraId="21A02F87" w14:textId="77777777" w:rsidR="00F67004" w:rsidRDefault="00F67004" w:rsidP="00695658">
      <w:pPr>
        <w:pStyle w:val="Indented"/>
        <w:sectPr w:rsidR="00F67004" w:rsidSect="00F67004">
          <w:headerReference w:type="default" r:id="rId17"/>
          <w:footerReference w:type="default" r:id="rId18"/>
          <w:pgSz w:w="16838" w:h="11906" w:orient="landscape" w:code="9"/>
          <w:pgMar w:top="1701" w:right="1418" w:bottom="1134" w:left="1134" w:header="720" w:footer="720" w:gutter="0"/>
          <w:cols w:space="720"/>
          <w:formProt w:val="0"/>
        </w:sectPr>
      </w:pPr>
    </w:p>
    <w:p w14:paraId="21A02F88" w14:textId="40115FDC" w:rsidR="00D6068D" w:rsidRPr="008040CF" w:rsidRDefault="002F7BC5" w:rsidP="00150242">
      <w:pPr>
        <w:pStyle w:val="SIXH1"/>
      </w:pPr>
      <w:bookmarkStart w:id="22" w:name="_Ref358305307"/>
      <w:r w:rsidRPr="008040CF">
        <w:lastRenderedPageBreak/>
        <w:t>Cost</w:t>
      </w:r>
      <w:r w:rsidR="008040CF">
        <w:t xml:space="preserve"> E</w:t>
      </w:r>
      <w:r w:rsidR="00D6068D" w:rsidRPr="008040CF">
        <w:t>valuation</w:t>
      </w:r>
      <w:bookmarkEnd w:id="22"/>
    </w:p>
    <w:p w14:paraId="168E8E5E" w14:textId="696B8B11" w:rsidR="006C051D" w:rsidRDefault="006C051D" w:rsidP="006C051D">
      <w:pPr>
        <w:pStyle w:val="SIXH2"/>
      </w:pPr>
      <w:r w:rsidRPr="00131770">
        <w:t xml:space="preserve">All </w:t>
      </w:r>
      <w:r>
        <w:t>candidates</w:t>
      </w:r>
      <w:r w:rsidRPr="00131770">
        <w:t xml:space="preserve"> that are invited to tender </w:t>
      </w:r>
      <w:r w:rsidR="00BC120D">
        <w:t xml:space="preserve">must </w:t>
      </w:r>
      <w:r w:rsidRPr="00131770">
        <w:t xml:space="preserve">respond to, and </w:t>
      </w:r>
      <w:r w:rsidR="00BC120D">
        <w:t xml:space="preserve">will </w:t>
      </w:r>
      <w:r w:rsidRPr="00131770">
        <w:t>be assessed against, a</w:t>
      </w:r>
      <w:r>
        <w:t xml:space="preserve"> set of commercial requirements.  </w:t>
      </w:r>
      <w:r w:rsidRPr="00131770">
        <w:t xml:space="preserve">The categories and weightings are outlined </w:t>
      </w:r>
      <w:r>
        <w:t xml:space="preserve">below </w:t>
      </w:r>
      <w:r w:rsidRPr="00131770">
        <w:t xml:space="preserve">in </w:t>
      </w:r>
      <w:r>
        <w:t>T</w:t>
      </w:r>
      <w:r w:rsidRPr="00131770">
        <w:t xml:space="preserve">able </w:t>
      </w:r>
      <w:r w:rsidR="00701594">
        <w:t>4</w:t>
      </w:r>
      <w:r w:rsidRPr="00131770">
        <w:t>.</w:t>
      </w:r>
    </w:p>
    <w:p w14:paraId="1186034D" w14:textId="77777777" w:rsidR="006C051D" w:rsidRDefault="006C051D" w:rsidP="006C051D">
      <w:pPr>
        <w:pStyle w:val="SIXH2"/>
        <w:numPr>
          <w:ilvl w:val="0"/>
          <w:numId w:val="0"/>
        </w:numPr>
        <w:ind w:left="792"/>
      </w:pPr>
    </w:p>
    <w:p w14:paraId="594AD4A2" w14:textId="5DC2F63F" w:rsidR="006C051D" w:rsidRPr="006C051D" w:rsidRDefault="006C051D" w:rsidP="006C051D">
      <w:pPr>
        <w:pStyle w:val="SIXH2"/>
        <w:numPr>
          <w:ilvl w:val="0"/>
          <w:numId w:val="0"/>
        </w:numPr>
        <w:ind w:left="792"/>
        <w:jc w:val="center"/>
        <w:rPr>
          <w:sz w:val="20"/>
        </w:rPr>
      </w:pPr>
      <w:r>
        <w:rPr>
          <w:sz w:val="20"/>
        </w:rPr>
        <w:t xml:space="preserve">Table </w:t>
      </w:r>
      <w:r w:rsidR="006804C2">
        <w:rPr>
          <w:b/>
          <w:sz w:val="20"/>
        </w:rPr>
        <w:t>4</w:t>
      </w:r>
      <w:r>
        <w:rPr>
          <w:sz w:val="20"/>
        </w:rPr>
        <w:t xml:space="preserve">: </w:t>
      </w:r>
      <w:r w:rsidRPr="006C051D">
        <w:rPr>
          <w:sz w:val="20"/>
        </w:rPr>
        <w:t>Weightings for Co</w:t>
      </w:r>
      <w:r>
        <w:rPr>
          <w:sz w:val="20"/>
        </w:rPr>
        <w:t>st</w:t>
      </w:r>
      <w:r w:rsidRPr="006C051D">
        <w:rPr>
          <w:sz w:val="20"/>
        </w:rPr>
        <w:t xml:space="preserve"> Evaluation</w:t>
      </w:r>
    </w:p>
    <w:tbl>
      <w:tblPr>
        <w:tblW w:w="8669" w:type="dxa"/>
        <w:tblInd w:w="228" w:type="dxa"/>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5692"/>
        <w:gridCol w:w="2977"/>
      </w:tblGrid>
      <w:tr w:rsidR="009B46F2" w:rsidRPr="003D1977" w14:paraId="7A34C2CC" w14:textId="77777777" w:rsidTr="009B46F2">
        <w:trPr>
          <w:trHeight w:val="255"/>
        </w:trPr>
        <w:tc>
          <w:tcPr>
            <w:tcW w:w="5692" w:type="dxa"/>
            <w:tcBorders>
              <w:top w:val="single" w:sz="12" w:space="0" w:color="auto"/>
              <w:bottom w:val="single" w:sz="12" w:space="0" w:color="auto"/>
              <w:right w:val="dotted" w:sz="4" w:space="0" w:color="auto"/>
            </w:tcBorders>
            <w:shd w:val="clear" w:color="auto" w:fill="auto"/>
            <w:noWrap/>
          </w:tcPr>
          <w:p w14:paraId="26CC34A7" w14:textId="77777777" w:rsidR="009B46F2" w:rsidRPr="003D1977" w:rsidRDefault="009B46F2" w:rsidP="003B1A20">
            <w:pPr>
              <w:rPr>
                <w:b/>
                <w:color w:val="000000"/>
                <w:sz w:val="20"/>
              </w:rPr>
            </w:pPr>
            <w:r w:rsidRPr="003D1977">
              <w:rPr>
                <w:b/>
                <w:color w:val="000000"/>
                <w:sz w:val="20"/>
              </w:rPr>
              <w:t>Section</w:t>
            </w:r>
          </w:p>
        </w:tc>
        <w:tc>
          <w:tcPr>
            <w:tcW w:w="2977" w:type="dxa"/>
            <w:tcBorders>
              <w:top w:val="single" w:sz="12" w:space="0" w:color="auto"/>
              <w:left w:val="dotted" w:sz="4" w:space="0" w:color="auto"/>
              <w:bottom w:val="single" w:sz="12" w:space="0" w:color="auto"/>
              <w:right w:val="single" w:sz="12" w:space="0" w:color="auto"/>
            </w:tcBorders>
            <w:shd w:val="clear" w:color="auto" w:fill="auto"/>
            <w:noWrap/>
          </w:tcPr>
          <w:p w14:paraId="030CB06E" w14:textId="77777777" w:rsidR="009B46F2" w:rsidRPr="003D1977" w:rsidRDefault="009B46F2" w:rsidP="003B1A20">
            <w:pPr>
              <w:rPr>
                <w:b/>
                <w:color w:val="000000"/>
                <w:sz w:val="20"/>
              </w:rPr>
            </w:pPr>
            <w:r w:rsidRPr="003D1977">
              <w:rPr>
                <w:b/>
                <w:color w:val="000000"/>
                <w:sz w:val="20"/>
              </w:rPr>
              <w:t>Section Weight</w:t>
            </w:r>
          </w:p>
        </w:tc>
      </w:tr>
      <w:tr w:rsidR="009B46F2" w:rsidRPr="003D1977" w14:paraId="175BD6DD" w14:textId="77777777" w:rsidTr="00C728FD">
        <w:trPr>
          <w:trHeight w:val="255"/>
        </w:trPr>
        <w:tc>
          <w:tcPr>
            <w:tcW w:w="5692" w:type="dxa"/>
            <w:tcBorders>
              <w:top w:val="single" w:sz="12" w:space="0" w:color="auto"/>
              <w:bottom w:val="dotted" w:sz="4" w:space="0" w:color="auto"/>
              <w:right w:val="dotted" w:sz="4" w:space="0" w:color="auto"/>
            </w:tcBorders>
            <w:shd w:val="clear" w:color="auto" w:fill="auto"/>
            <w:noWrap/>
            <w:vAlign w:val="bottom"/>
          </w:tcPr>
          <w:p w14:paraId="77A55CAA" w14:textId="28EACF71" w:rsidR="009B46F2" w:rsidRPr="00C728FD" w:rsidRDefault="00C728FD" w:rsidP="00C728FD">
            <w:pPr>
              <w:rPr>
                <w:color w:val="000000"/>
                <w:sz w:val="20"/>
              </w:rPr>
            </w:pPr>
            <w:r>
              <w:rPr>
                <w:color w:val="000000"/>
                <w:sz w:val="20"/>
              </w:rPr>
              <w:t>1. S</w:t>
            </w:r>
            <w:r w:rsidR="009B46F2" w:rsidRPr="00C728FD">
              <w:rPr>
                <w:color w:val="000000"/>
                <w:sz w:val="20"/>
              </w:rPr>
              <w:t>taff rates</w:t>
            </w:r>
          </w:p>
          <w:p w14:paraId="6E77D29A" w14:textId="77777777" w:rsidR="00C728FD" w:rsidRDefault="00C728FD" w:rsidP="00C728FD">
            <w:pPr>
              <w:rPr>
                <w:color w:val="000000"/>
                <w:sz w:val="20"/>
              </w:rPr>
            </w:pPr>
          </w:p>
          <w:p w14:paraId="222786E7" w14:textId="24463639" w:rsidR="00C728FD" w:rsidRPr="00C728FD" w:rsidRDefault="00C728FD" w:rsidP="00C728FD">
            <w:pPr>
              <w:rPr>
                <w:color w:val="000000"/>
                <w:sz w:val="20"/>
              </w:rPr>
            </w:pPr>
            <w:r>
              <w:rPr>
                <w:i/>
                <w:color w:val="000000"/>
                <w:sz w:val="20"/>
              </w:rPr>
              <w:t>(</w:t>
            </w:r>
            <w:r w:rsidRPr="0010414A">
              <w:rPr>
                <w:i/>
                <w:color w:val="000000"/>
                <w:sz w:val="20"/>
              </w:rPr>
              <w:t xml:space="preserve">Complete the </w:t>
            </w:r>
            <w:r>
              <w:rPr>
                <w:i/>
                <w:color w:val="000000"/>
                <w:sz w:val="20"/>
              </w:rPr>
              <w:t xml:space="preserve">PSCP &amp; </w:t>
            </w:r>
            <w:r w:rsidRPr="0010414A">
              <w:rPr>
                <w:i/>
                <w:color w:val="000000"/>
                <w:sz w:val="20"/>
              </w:rPr>
              <w:t xml:space="preserve">PSCM </w:t>
            </w:r>
            <w:r>
              <w:rPr>
                <w:i/>
                <w:color w:val="000000"/>
                <w:sz w:val="20"/>
              </w:rPr>
              <w:t>cost schedule</w:t>
            </w:r>
            <w:r w:rsidRPr="0010414A">
              <w:rPr>
                <w:i/>
                <w:color w:val="000000"/>
                <w:sz w:val="20"/>
              </w:rPr>
              <w:t xml:space="preserve"> </w:t>
            </w:r>
            <w:proofErr w:type="spellStart"/>
            <w:r w:rsidRPr="0010414A">
              <w:rPr>
                <w:i/>
                <w:color w:val="000000"/>
                <w:sz w:val="20"/>
              </w:rPr>
              <w:t>inc</w:t>
            </w:r>
            <w:proofErr w:type="spellEnd"/>
            <w:r w:rsidRPr="0010414A">
              <w:rPr>
                <w:i/>
                <w:color w:val="000000"/>
                <w:sz w:val="20"/>
              </w:rPr>
              <w:t xml:space="preserve"> staff rates</w:t>
            </w:r>
            <w:r>
              <w:rPr>
                <w:i/>
                <w:color w:val="000000"/>
                <w:sz w:val="20"/>
              </w:rPr>
              <w:t>)</w:t>
            </w:r>
          </w:p>
        </w:tc>
        <w:tc>
          <w:tcPr>
            <w:tcW w:w="2977" w:type="dxa"/>
            <w:tcBorders>
              <w:top w:val="single" w:sz="12" w:space="0" w:color="auto"/>
              <w:left w:val="dotted" w:sz="4" w:space="0" w:color="auto"/>
              <w:bottom w:val="dotted" w:sz="4" w:space="0" w:color="auto"/>
              <w:right w:val="single" w:sz="12" w:space="0" w:color="auto"/>
            </w:tcBorders>
            <w:shd w:val="clear" w:color="auto" w:fill="auto"/>
            <w:noWrap/>
            <w:vAlign w:val="center"/>
          </w:tcPr>
          <w:p w14:paraId="616F01B7" w14:textId="12F40FF2" w:rsidR="009B46F2" w:rsidRPr="003D1977" w:rsidRDefault="009B46F2" w:rsidP="00C728FD">
            <w:pPr>
              <w:jc w:val="center"/>
              <w:rPr>
                <w:color w:val="000000"/>
                <w:sz w:val="20"/>
              </w:rPr>
            </w:pPr>
            <w:r>
              <w:rPr>
                <w:color w:val="000000"/>
                <w:sz w:val="20"/>
              </w:rPr>
              <w:t>25</w:t>
            </w:r>
          </w:p>
        </w:tc>
      </w:tr>
      <w:tr w:rsidR="009B46F2" w:rsidRPr="003D1977" w14:paraId="06A789CA" w14:textId="4A0B9CA0" w:rsidTr="00C728FD">
        <w:trPr>
          <w:trHeight w:val="255"/>
        </w:trPr>
        <w:tc>
          <w:tcPr>
            <w:tcW w:w="5692" w:type="dxa"/>
            <w:tcBorders>
              <w:top w:val="single" w:sz="12" w:space="0" w:color="auto"/>
              <w:bottom w:val="dotted" w:sz="4" w:space="0" w:color="auto"/>
              <w:right w:val="dotted" w:sz="4" w:space="0" w:color="auto"/>
            </w:tcBorders>
            <w:shd w:val="clear" w:color="auto" w:fill="auto"/>
            <w:noWrap/>
            <w:vAlign w:val="bottom"/>
          </w:tcPr>
          <w:p w14:paraId="52C16DE3" w14:textId="77777777" w:rsidR="009B46F2" w:rsidRDefault="009B46F2" w:rsidP="003B1A20">
            <w:pPr>
              <w:rPr>
                <w:color w:val="000000"/>
                <w:sz w:val="20"/>
              </w:rPr>
            </w:pPr>
            <w:r>
              <w:rPr>
                <w:color w:val="000000"/>
                <w:sz w:val="20"/>
              </w:rPr>
              <w:t>2. Design Resource Model</w:t>
            </w:r>
          </w:p>
          <w:p w14:paraId="61A18696" w14:textId="77777777" w:rsidR="00C728FD" w:rsidRDefault="00C728FD" w:rsidP="003B1A20">
            <w:pPr>
              <w:rPr>
                <w:color w:val="000000"/>
                <w:sz w:val="20"/>
              </w:rPr>
            </w:pPr>
          </w:p>
          <w:p w14:paraId="0AF1FFF9" w14:textId="0CB522A1" w:rsidR="00C728FD" w:rsidRPr="00C728FD" w:rsidRDefault="00C728FD" w:rsidP="003B1A20">
            <w:pPr>
              <w:rPr>
                <w:b/>
                <w:color w:val="000000"/>
                <w:sz w:val="20"/>
              </w:rPr>
            </w:pPr>
            <w:r>
              <w:rPr>
                <w:i/>
                <w:color w:val="000000"/>
                <w:sz w:val="20"/>
              </w:rPr>
              <w:t>(complete the Design Resource Model)</w:t>
            </w:r>
          </w:p>
        </w:tc>
        <w:tc>
          <w:tcPr>
            <w:tcW w:w="2977" w:type="dxa"/>
            <w:tcBorders>
              <w:top w:val="single" w:sz="12" w:space="0" w:color="auto"/>
              <w:left w:val="dotted" w:sz="4" w:space="0" w:color="auto"/>
              <w:bottom w:val="dotted" w:sz="4" w:space="0" w:color="auto"/>
              <w:right w:val="single" w:sz="12" w:space="0" w:color="auto"/>
            </w:tcBorders>
            <w:shd w:val="clear" w:color="auto" w:fill="auto"/>
            <w:noWrap/>
            <w:vAlign w:val="center"/>
          </w:tcPr>
          <w:p w14:paraId="00F5982D" w14:textId="1C6D1E87" w:rsidR="009B46F2" w:rsidRPr="003D1977" w:rsidRDefault="009B46F2" w:rsidP="00C728FD">
            <w:pPr>
              <w:jc w:val="center"/>
              <w:rPr>
                <w:color w:val="000000"/>
                <w:sz w:val="20"/>
              </w:rPr>
            </w:pPr>
            <w:r>
              <w:rPr>
                <w:color w:val="000000"/>
                <w:sz w:val="20"/>
              </w:rPr>
              <w:t>10</w:t>
            </w:r>
          </w:p>
        </w:tc>
      </w:tr>
      <w:tr w:rsidR="009B46F2" w:rsidRPr="003D1977" w14:paraId="24EFE8CB" w14:textId="77777777" w:rsidTr="00C728FD">
        <w:trPr>
          <w:trHeight w:val="255"/>
        </w:trPr>
        <w:tc>
          <w:tcPr>
            <w:tcW w:w="5692" w:type="dxa"/>
            <w:tcBorders>
              <w:top w:val="single" w:sz="12" w:space="0" w:color="auto"/>
              <w:bottom w:val="dotted" w:sz="4" w:space="0" w:color="auto"/>
              <w:right w:val="dotted" w:sz="4" w:space="0" w:color="auto"/>
            </w:tcBorders>
            <w:shd w:val="clear" w:color="auto" w:fill="auto"/>
            <w:noWrap/>
            <w:vAlign w:val="bottom"/>
          </w:tcPr>
          <w:p w14:paraId="2A332825" w14:textId="77777777" w:rsidR="009B46F2" w:rsidRDefault="009B46F2" w:rsidP="009B46F2">
            <w:pPr>
              <w:rPr>
                <w:color w:val="000000"/>
                <w:sz w:val="20"/>
              </w:rPr>
            </w:pPr>
            <w:r>
              <w:rPr>
                <w:color w:val="000000"/>
                <w:sz w:val="20"/>
              </w:rPr>
              <w:t>3. Fee Percentage</w:t>
            </w:r>
          </w:p>
          <w:p w14:paraId="0797CE44" w14:textId="77777777" w:rsidR="00C728FD" w:rsidRDefault="00C728FD" w:rsidP="009B46F2">
            <w:pPr>
              <w:rPr>
                <w:color w:val="000000"/>
                <w:sz w:val="20"/>
              </w:rPr>
            </w:pPr>
          </w:p>
          <w:p w14:paraId="7D3CA73D" w14:textId="29705DAE" w:rsidR="00C728FD" w:rsidRPr="00D5795F" w:rsidRDefault="00C728FD" w:rsidP="009B46F2">
            <w:pPr>
              <w:rPr>
                <w:i/>
                <w:color w:val="000000"/>
                <w:sz w:val="20"/>
              </w:rPr>
            </w:pPr>
            <w:r>
              <w:rPr>
                <w:i/>
                <w:color w:val="000000"/>
                <w:sz w:val="20"/>
              </w:rPr>
              <w:t xml:space="preserve">(Complete the PSCP cost schedule </w:t>
            </w:r>
            <w:proofErr w:type="spellStart"/>
            <w:r>
              <w:rPr>
                <w:i/>
                <w:color w:val="000000"/>
                <w:sz w:val="20"/>
              </w:rPr>
              <w:t>inc</w:t>
            </w:r>
            <w:proofErr w:type="spellEnd"/>
            <w:r>
              <w:rPr>
                <w:i/>
                <w:color w:val="000000"/>
                <w:sz w:val="20"/>
              </w:rPr>
              <w:t xml:space="preserve"> the Direct Fee Percentage build-up in the Fee build-up tabs)</w:t>
            </w:r>
            <w:r w:rsidRPr="003D1977">
              <w:rPr>
                <w:color w:val="000000"/>
                <w:sz w:val="20"/>
              </w:rPr>
              <w:t> </w:t>
            </w:r>
          </w:p>
        </w:tc>
        <w:tc>
          <w:tcPr>
            <w:tcW w:w="2977" w:type="dxa"/>
            <w:tcBorders>
              <w:top w:val="single" w:sz="12" w:space="0" w:color="auto"/>
              <w:left w:val="dotted" w:sz="4" w:space="0" w:color="auto"/>
              <w:bottom w:val="dotted" w:sz="4" w:space="0" w:color="auto"/>
              <w:right w:val="single" w:sz="12" w:space="0" w:color="auto"/>
            </w:tcBorders>
            <w:shd w:val="clear" w:color="auto" w:fill="auto"/>
            <w:noWrap/>
            <w:vAlign w:val="center"/>
          </w:tcPr>
          <w:p w14:paraId="1AE8CB18" w14:textId="2E27CE3C" w:rsidR="009B46F2" w:rsidRPr="003D1977" w:rsidRDefault="009B46F2" w:rsidP="00C728FD">
            <w:pPr>
              <w:jc w:val="center"/>
              <w:rPr>
                <w:color w:val="000000"/>
                <w:sz w:val="20"/>
              </w:rPr>
            </w:pPr>
            <w:r w:rsidRPr="003D1977">
              <w:rPr>
                <w:color w:val="000000"/>
                <w:sz w:val="20"/>
              </w:rPr>
              <w:t>6</w:t>
            </w:r>
            <w:r>
              <w:rPr>
                <w:color w:val="000000"/>
                <w:sz w:val="20"/>
              </w:rPr>
              <w:t>5</w:t>
            </w:r>
          </w:p>
        </w:tc>
      </w:tr>
      <w:tr w:rsidR="009B46F2" w:rsidRPr="003D1977" w14:paraId="27956F43" w14:textId="77777777" w:rsidTr="009B46F2">
        <w:trPr>
          <w:trHeight w:val="255"/>
        </w:trPr>
        <w:tc>
          <w:tcPr>
            <w:tcW w:w="5692" w:type="dxa"/>
            <w:tcBorders>
              <w:top w:val="single" w:sz="12" w:space="0" w:color="auto"/>
              <w:bottom w:val="single" w:sz="12" w:space="0" w:color="auto"/>
            </w:tcBorders>
            <w:shd w:val="clear" w:color="auto" w:fill="auto"/>
            <w:noWrap/>
          </w:tcPr>
          <w:p w14:paraId="51709AAC" w14:textId="56C6A650" w:rsidR="009B46F2" w:rsidRPr="003D1977" w:rsidRDefault="009B46F2" w:rsidP="003B1A20">
            <w:pPr>
              <w:rPr>
                <w:i/>
                <w:color w:val="000000"/>
                <w:sz w:val="20"/>
              </w:rPr>
            </w:pPr>
            <w:r w:rsidRPr="003D1977">
              <w:rPr>
                <w:i/>
                <w:color w:val="000000"/>
                <w:sz w:val="20"/>
              </w:rPr>
              <w:t>Total</w:t>
            </w:r>
          </w:p>
        </w:tc>
        <w:tc>
          <w:tcPr>
            <w:tcW w:w="2977" w:type="dxa"/>
            <w:tcBorders>
              <w:top w:val="single" w:sz="12" w:space="0" w:color="auto"/>
              <w:bottom w:val="single" w:sz="12" w:space="0" w:color="auto"/>
            </w:tcBorders>
            <w:shd w:val="clear" w:color="auto" w:fill="auto"/>
            <w:noWrap/>
          </w:tcPr>
          <w:p w14:paraId="67EA9E29" w14:textId="77777777" w:rsidR="009B46F2" w:rsidRPr="003D1977" w:rsidRDefault="009B46F2" w:rsidP="003B1A20">
            <w:pPr>
              <w:jc w:val="center"/>
              <w:rPr>
                <w:i/>
                <w:color w:val="000000"/>
                <w:sz w:val="20"/>
              </w:rPr>
            </w:pPr>
            <w:r w:rsidRPr="003D1977">
              <w:rPr>
                <w:i/>
                <w:color w:val="000000"/>
                <w:sz w:val="20"/>
              </w:rPr>
              <w:t>100</w:t>
            </w:r>
          </w:p>
        </w:tc>
      </w:tr>
    </w:tbl>
    <w:p w14:paraId="550BB033" w14:textId="77777777" w:rsidR="006C051D" w:rsidRDefault="006C051D" w:rsidP="006C051D">
      <w:pPr>
        <w:pStyle w:val="SIXH2"/>
        <w:numPr>
          <w:ilvl w:val="0"/>
          <w:numId w:val="0"/>
        </w:numPr>
        <w:ind w:left="851"/>
      </w:pPr>
    </w:p>
    <w:p w14:paraId="0ED97ECA" w14:textId="77777777" w:rsidR="00115812" w:rsidRDefault="00115812" w:rsidP="00115812">
      <w:pPr>
        <w:pStyle w:val="SIXH2"/>
      </w:pPr>
      <w:r w:rsidRPr="00115812">
        <w:t xml:space="preserve">The methodology evaluates tendered fee percentages, multiple PSCMs and multiple grades for a given PSCP candidate. </w:t>
      </w:r>
    </w:p>
    <w:p w14:paraId="73AEB9DB" w14:textId="5572B86D" w:rsidR="00115812" w:rsidRPr="00115812" w:rsidRDefault="00115812" w:rsidP="00115812">
      <w:pPr>
        <w:pStyle w:val="SIXH2"/>
        <w:rPr>
          <w:u w:val="single"/>
        </w:rPr>
      </w:pPr>
      <w:r w:rsidRPr="00115812">
        <w:rPr>
          <w:u w:val="single"/>
        </w:rPr>
        <w:t>Staff rates</w:t>
      </w:r>
    </w:p>
    <w:p w14:paraId="4DF0EEAB" w14:textId="4F284EAD" w:rsidR="00115812" w:rsidRPr="00115812" w:rsidRDefault="00601C02" w:rsidP="00601C02">
      <w:pPr>
        <w:pStyle w:val="SIXH2"/>
        <w:numPr>
          <w:ilvl w:val="0"/>
          <w:numId w:val="0"/>
        </w:numPr>
        <w:ind w:left="1276" w:hanging="567"/>
        <w:rPr>
          <w:u w:val="single"/>
        </w:rPr>
      </w:pPr>
      <w:r>
        <w:t xml:space="preserve">6.3.1 </w:t>
      </w:r>
      <w:r w:rsidR="00115812">
        <w:t xml:space="preserve">The staff rates from all PSCPs and their PSCMs are grouped according to grade and ranked. The rates are taken from the </w:t>
      </w:r>
      <w:r w:rsidR="00582547">
        <w:t>Cost Schedule</w:t>
      </w:r>
      <w:r w:rsidR="00115812">
        <w:t xml:space="preserve"> summary pages.</w:t>
      </w:r>
    </w:p>
    <w:p w14:paraId="193BE821" w14:textId="30A53301" w:rsidR="00115812" w:rsidRPr="00115812" w:rsidRDefault="00601C02" w:rsidP="00601C02">
      <w:pPr>
        <w:pStyle w:val="SIXH2"/>
        <w:numPr>
          <w:ilvl w:val="0"/>
          <w:numId w:val="0"/>
        </w:numPr>
        <w:ind w:left="1276" w:hanging="567"/>
        <w:rPr>
          <w:u w:val="single"/>
        </w:rPr>
      </w:pPr>
      <w:r>
        <w:t xml:space="preserve">6.3.2 </w:t>
      </w:r>
      <w:r w:rsidR="00115812">
        <w:t>The lowest accepted rate is used as the benchmark rate and scores 100% of the available marks. Any submitted rates that are double the benchmark rate, or more, score 0% of the available marks. All rates between the benchmark and upper limit of double the benchmark are awarded marks on a pro-rata basis.</w:t>
      </w:r>
    </w:p>
    <w:p w14:paraId="7A8658D0" w14:textId="77A618B9" w:rsidR="00115812" w:rsidRDefault="00601C02" w:rsidP="00601C02">
      <w:pPr>
        <w:pStyle w:val="SIXH2"/>
        <w:numPr>
          <w:ilvl w:val="0"/>
          <w:numId w:val="0"/>
        </w:numPr>
        <w:ind w:left="1276" w:hanging="567"/>
      </w:pPr>
      <w:r>
        <w:t xml:space="preserve">6.3.3 </w:t>
      </w:r>
      <w:r w:rsidR="00115812">
        <w:t>Where a rate has not been submitted for a particular grade, the rate offered for the next most senior position will be used as a proxy</w:t>
      </w:r>
      <w:r w:rsidR="009B46F2">
        <w:t xml:space="preserve"> on the basis work has to be undertaken by someone of equal or higher grade</w:t>
      </w:r>
      <w:r w:rsidR="00115812">
        <w:t xml:space="preserve">.  When all grades have been assessed an overall score for the PSCM will be calculated.  </w:t>
      </w:r>
    </w:p>
    <w:p w14:paraId="147517A8" w14:textId="67EA92D5" w:rsidR="00115812" w:rsidRDefault="00601C02" w:rsidP="00601C02">
      <w:pPr>
        <w:pStyle w:val="SIXH2"/>
        <w:numPr>
          <w:ilvl w:val="0"/>
          <w:numId w:val="0"/>
        </w:numPr>
        <w:ind w:left="1276" w:hanging="567"/>
      </w:pPr>
      <w:r>
        <w:t xml:space="preserve">6.3.4 </w:t>
      </w:r>
      <w:r w:rsidR="00115812">
        <w:t>PSCM rates are re-grouped against the PSCP and an average is taken of their scores to normalise for differing numbers of suppliers.  PSCPs are then ranked against their average score for each PSCM type to calculate an overall aggregate score. The highest overall scoring PSCP candidate will receive 100% of the marks for this section and all other candidates a pro rata percentage.</w:t>
      </w:r>
      <w:bookmarkStart w:id="23" w:name="_Ref358306907"/>
    </w:p>
    <w:p w14:paraId="00F541D3" w14:textId="4FDC0CEA" w:rsidR="00115812" w:rsidRPr="00115812" w:rsidRDefault="00115812" w:rsidP="00115812">
      <w:pPr>
        <w:pStyle w:val="SIXH2"/>
      </w:pPr>
      <w:r w:rsidRPr="00115812">
        <w:rPr>
          <w:u w:val="single"/>
        </w:rPr>
        <w:t xml:space="preserve">Design </w:t>
      </w:r>
      <w:r w:rsidR="005706AF">
        <w:rPr>
          <w:u w:val="single"/>
        </w:rPr>
        <w:t>Resource</w:t>
      </w:r>
      <w:r w:rsidRPr="00115812">
        <w:rPr>
          <w:u w:val="single"/>
        </w:rPr>
        <w:t xml:space="preserve"> Model</w:t>
      </w:r>
    </w:p>
    <w:p w14:paraId="619326DE" w14:textId="5262D509" w:rsidR="00115812" w:rsidRDefault="00413427" w:rsidP="00413427">
      <w:pPr>
        <w:pStyle w:val="SIXH2"/>
        <w:numPr>
          <w:ilvl w:val="0"/>
          <w:numId w:val="0"/>
        </w:numPr>
        <w:ind w:left="792" w:hanging="432"/>
      </w:pPr>
      <w:r>
        <w:tab/>
      </w:r>
      <w:r w:rsidR="00115812">
        <w:t>The lowest accepted outturn cost will be used as the benchmark and will receive 100% of the marks.  Any bids of double the benchmark or higher will receive 0% of the marks. All other suppliers will be assessed on a pro rata basis and will receive a proportion of the marks available.</w:t>
      </w:r>
    </w:p>
    <w:p w14:paraId="48B3B033" w14:textId="77777777" w:rsidR="00413427" w:rsidRPr="00413427" w:rsidRDefault="00413427" w:rsidP="00413427">
      <w:pPr>
        <w:pStyle w:val="SIXH2"/>
      </w:pPr>
      <w:r w:rsidRPr="00413427">
        <w:rPr>
          <w:u w:val="single"/>
        </w:rPr>
        <w:t>Fee Percentages</w:t>
      </w:r>
    </w:p>
    <w:p w14:paraId="3C948B60" w14:textId="152C2617" w:rsidR="00413427" w:rsidRDefault="00601C02" w:rsidP="00CC2DFC">
      <w:pPr>
        <w:pStyle w:val="SIXH2"/>
        <w:numPr>
          <w:ilvl w:val="0"/>
          <w:numId w:val="0"/>
        </w:numPr>
        <w:ind w:left="1418" w:hanging="709"/>
      </w:pPr>
      <w:r>
        <w:t xml:space="preserve">6.5.1 </w:t>
      </w:r>
      <w:r w:rsidR="00413427">
        <w:t xml:space="preserve">Each of the six value ranges has an equal evaluation weighting.  The four fee types in each value range have an equal weight (25% each); it is expected that value for money will be reflected across all the ranges.  PSCPs will propose the fee percentage for each fee type and how the works would be split between them. This will be used to establish the overall (composite) level of fee for a given cost of works.  </w:t>
      </w:r>
    </w:p>
    <w:p w14:paraId="7068BF50" w14:textId="68E62AC1" w:rsidR="00413427" w:rsidRDefault="00CC2DFC" w:rsidP="00CC2DFC">
      <w:pPr>
        <w:pStyle w:val="SIXH2"/>
        <w:numPr>
          <w:ilvl w:val="0"/>
          <w:numId w:val="0"/>
        </w:numPr>
        <w:ind w:left="1418" w:hanging="709"/>
      </w:pPr>
      <w:r>
        <w:lastRenderedPageBreak/>
        <w:t xml:space="preserve">6.5.2 </w:t>
      </w:r>
      <w:r w:rsidR="00413427">
        <w:t xml:space="preserve">Each PSCP will be ranked against its peers for each value range. The lowest accepted fee sets the benchmark and receives 100% of the available score. Any proposed fee percentage that is double the benchmark or greater receives 0% of the score.  </w:t>
      </w:r>
    </w:p>
    <w:p w14:paraId="3E1163DF" w14:textId="702CE652" w:rsidR="00413427" w:rsidRDefault="00CC2DFC" w:rsidP="00CC2DFC">
      <w:pPr>
        <w:pStyle w:val="SIXH2"/>
        <w:numPr>
          <w:ilvl w:val="0"/>
          <w:numId w:val="0"/>
        </w:numPr>
        <w:ind w:left="1418" w:hanging="709"/>
      </w:pPr>
      <w:r>
        <w:t xml:space="preserve">6.5.3 </w:t>
      </w:r>
      <w:r w:rsidR="00413427">
        <w:t xml:space="preserve">PSCPs receive a score for each value range. The PSCP with the highest aggregate score for all fees receives 100% of the available marks and all other suppliers a pro rata percentage.  </w:t>
      </w:r>
    </w:p>
    <w:bookmarkEnd w:id="23"/>
    <w:p w14:paraId="21A02F9C" w14:textId="49931FC0" w:rsidR="00F91B3C" w:rsidRDefault="00F91B3C" w:rsidP="00F55DF5">
      <w:pPr>
        <w:pStyle w:val="SIXH2"/>
      </w:pPr>
      <w:r>
        <w:t xml:space="preserve">The example </w:t>
      </w:r>
      <w:r w:rsidR="00BA523C">
        <w:t xml:space="preserve">in Table </w:t>
      </w:r>
      <w:r w:rsidR="00701594">
        <w:t>5</w:t>
      </w:r>
      <w:r w:rsidR="00BA523C">
        <w:t xml:space="preserve"> </w:t>
      </w:r>
      <w:r>
        <w:t>below illustrates the process:</w:t>
      </w:r>
      <w:r w:rsidR="001D18C7">
        <w:t xml:space="preserve"> </w:t>
      </w:r>
    </w:p>
    <w:p w14:paraId="29506E3E" w14:textId="77777777" w:rsidR="001B041D" w:rsidRDefault="001B041D" w:rsidP="00150242">
      <w:pPr>
        <w:pStyle w:val="SIXH1"/>
        <w:numPr>
          <w:ilvl w:val="0"/>
          <w:numId w:val="0"/>
        </w:numPr>
      </w:pPr>
    </w:p>
    <w:p w14:paraId="689BBD4D" w14:textId="77777777" w:rsidR="001B041D" w:rsidRDefault="001B041D" w:rsidP="001F2E58">
      <w:pPr>
        <w:pStyle w:val="SIXH1"/>
        <w:numPr>
          <w:ilvl w:val="0"/>
          <w:numId w:val="0"/>
        </w:numPr>
        <w:ind w:left="792"/>
        <w:rPr>
          <w:rStyle w:val="StyleCaption9ptChar"/>
          <w:b/>
          <w:sz w:val="20"/>
        </w:rPr>
      </w:pPr>
    </w:p>
    <w:p w14:paraId="20CE0333" w14:textId="2C35E956" w:rsidR="001B041D" w:rsidRDefault="001B041D" w:rsidP="001F2E58">
      <w:pPr>
        <w:pStyle w:val="SIXH1"/>
        <w:numPr>
          <w:ilvl w:val="0"/>
          <w:numId w:val="0"/>
        </w:numPr>
        <w:ind w:left="360"/>
        <w:rPr>
          <w:rStyle w:val="StyleCaption9ptChar"/>
          <w:b/>
          <w:sz w:val="20"/>
        </w:rPr>
      </w:pPr>
      <w:r w:rsidRPr="00BA523C">
        <w:rPr>
          <w:rStyle w:val="StyleCaption9ptChar"/>
          <w:b/>
          <w:sz w:val="20"/>
        </w:rPr>
        <w:t>Table </w:t>
      </w:r>
      <w:r w:rsidR="006804C2">
        <w:rPr>
          <w:rStyle w:val="StyleCaption9ptChar"/>
          <w:sz w:val="20"/>
        </w:rPr>
        <w:t>5</w:t>
      </w:r>
      <w:r w:rsidRPr="00BA523C">
        <w:rPr>
          <w:rStyle w:val="StyleCaption9ptChar"/>
          <w:b/>
          <w:sz w:val="20"/>
        </w:rPr>
        <w:t xml:space="preserve">: </w:t>
      </w:r>
      <w:r>
        <w:rPr>
          <w:rStyle w:val="StyleCaption9ptChar"/>
          <w:b/>
          <w:sz w:val="20"/>
        </w:rPr>
        <w:t>Cost Evaluation Worked Example</w:t>
      </w:r>
    </w:p>
    <w:p w14:paraId="39BA2876" w14:textId="1B7AF0F5" w:rsidR="001B041D" w:rsidRDefault="00C728FD" w:rsidP="004E5FA8">
      <w:r w:rsidRPr="00C728FD">
        <w:drawing>
          <wp:inline distT="0" distB="0" distL="0" distR="0" wp14:anchorId="41F7FFC2" wp14:editId="017C5FFC">
            <wp:extent cx="5248275" cy="24574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2457450"/>
                    </a:xfrm>
                    <a:prstGeom prst="rect">
                      <a:avLst/>
                    </a:prstGeom>
                    <a:noFill/>
                    <a:ln>
                      <a:noFill/>
                    </a:ln>
                  </pic:spPr>
                </pic:pic>
              </a:graphicData>
            </a:graphic>
          </wp:inline>
        </w:drawing>
      </w:r>
    </w:p>
    <w:p w14:paraId="19B826E0" w14:textId="77777777" w:rsidR="00C728FD" w:rsidRPr="004E5FA8" w:rsidRDefault="00C728FD" w:rsidP="004E5FA8">
      <w:pPr>
        <w:sectPr w:rsidR="00C728FD" w:rsidRPr="004E5FA8" w:rsidSect="00B17536">
          <w:headerReference w:type="default" r:id="rId20"/>
          <w:footerReference w:type="default" r:id="rId21"/>
          <w:pgSz w:w="11906" w:h="16838" w:code="9"/>
          <w:pgMar w:top="1418" w:right="1134" w:bottom="1134" w:left="1701" w:header="720" w:footer="720" w:gutter="0"/>
          <w:cols w:space="720"/>
          <w:formProt w:val="0"/>
        </w:sectPr>
      </w:pPr>
    </w:p>
    <w:p w14:paraId="107F3480" w14:textId="1E435191" w:rsidR="00DE64C1" w:rsidRDefault="00C728FD" w:rsidP="00695658">
      <w:pPr>
        <w:pStyle w:val="Indented"/>
      </w:pPr>
      <w:r w:rsidRPr="00C728FD">
        <w:lastRenderedPageBreak/>
        <w:drawing>
          <wp:inline distT="0" distB="0" distL="0" distR="0" wp14:anchorId="289B393B" wp14:editId="58F0B198">
            <wp:extent cx="9071610" cy="3513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071610" cy="3513710"/>
                    </a:xfrm>
                    <a:prstGeom prst="rect">
                      <a:avLst/>
                    </a:prstGeom>
                    <a:noFill/>
                    <a:ln>
                      <a:noFill/>
                    </a:ln>
                  </pic:spPr>
                </pic:pic>
              </a:graphicData>
            </a:graphic>
          </wp:inline>
        </w:drawing>
      </w:r>
    </w:p>
    <w:p w14:paraId="7B0DCC7E" w14:textId="77777777" w:rsidR="00DE64C1" w:rsidRDefault="00DE64C1" w:rsidP="00695658">
      <w:pPr>
        <w:pStyle w:val="Indented"/>
      </w:pPr>
    </w:p>
    <w:p w14:paraId="5A2ADBF2" w14:textId="77777777" w:rsidR="004E5FA8" w:rsidRDefault="004E5FA8" w:rsidP="00695658">
      <w:pPr>
        <w:pStyle w:val="Indented"/>
      </w:pPr>
    </w:p>
    <w:p w14:paraId="5B6AEE3D" w14:textId="3A2CE2BF" w:rsidR="00DE64C1" w:rsidRDefault="00C728FD" w:rsidP="00695658">
      <w:pPr>
        <w:pStyle w:val="Indented"/>
      </w:pPr>
      <w:r w:rsidRPr="00C728FD">
        <w:lastRenderedPageBreak/>
        <w:drawing>
          <wp:inline distT="0" distB="0" distL="0" distR="0" wp14:anchorId="631639B7" wp14:editId="16A7B08E">
            <wp:extent cx="5200650" cy="460057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00650" cy="4600575"/>
                    </a:xfrm>
                    <a:prstGeom prst="rect">
                      <a:avLst/>
                    </a:prstGeom>
                    <a:noFill/>
                    <a:ln>
                      <a:noFill/>
                    </a:ln>
                  </pic:spPr>
                </pic:pic>
              </a:graphicData>
            </a:graphic>
          </wp:inline>
        </w:drawing>
      </w:r>
    </w:p>
    <w:p w14:paraId="3D2B4851" w14:textId="77777777" w:rsidR="00C728FD" w:rsidRDefault="00C728FD" w:rsidP="00695658">
      <w:pPr>
        <w:pStyle w:val="Indented"/>
      </w:pPr>
    </w:p>
    <w:p w14:paraId="30428CBA" w14:textId="670384D6" w:rsidR="00C728FD" w:rsidRDefault="00C728FD">
      <w:pPr>
        <w:rPr>
          <w:sz w:val="22"/>
        </w:rPr>
      </w:pPr>
      <w:r>
        <w:br w:type="page"/>
      </w:r>
    </w:p>
    <w:p w14:paraId="0D0C0293" w14:textId="7CD371D9" w:rsidR="00DE64C1" w:rsidRDefault="00CB3BD5" w:rsidP="00695658">
      <w:pPr>
        <w:pStyle w:val="Indented"/>
      </w:pPr>
      <w:r w:rsidRPr="00CB3BD5">
        <w:lastRenderedPageBreak/>
        <w:drawing>
          <wp:inline distT="0" distB="0" distL="0" distR="0" wp14:anchorId="097CE364" wp14:editId="5BD6AEB6">
            <wp:extent cx="8258175" cy="5905499"/>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64740" cy="5910194"/>
                    </a:xfrm>
                    <a:prstGeom prst="rect">
                      <a:avLst/>
                    </a:prstGeom>
                    <a:noFill/>
                    <a:ln>
                      <a:noFill/>
                    </a:ln>
                  </pic:spPr>
                </pic:pic>
              </a:graphicData>
            </a:graphic>
          </wp:inline>
        </w:drawing>
      </w:r>
    </w:p>
    <w:p w14:paraId="3654D51A" w14:textId="77777777" w:rsidR="004E5FA8" w:rsidRDefault="004E5FA8" w:rsidP="00CB3BD5">
      <w:pPr>
        <w:pStyle w:val="Indented"/>
        <w:ind w:left="0"/>
        <w:sectPr w:rsidR="004E5FA8" w:rsidSect="00CB3BD5">
          <w:pgSz w:w="16838" w:h="11906" w:orient="landscape" w:code="9"/>
          <w:pgMar w:top="1276" w:right="1418" w:bottom="993" w:left="1134" w:header="720" w:footer="720" w:gutter="0"/>
          <w:cols w:space="720"/>
          <w:formProt w:val="0"/>
          <w:docGrid w:linePitch="326"/>
        </w:sectPr>
      </w:pPr>
    </w:p>
    <w:p w14:paraId="5E9B2714" w14:textId="01370203" w:rsidR="004E5FA8" w:rsidRDefault="004E5FA8" w:rsidP="00695658">
      <w:pPr>
        <w:pStyle w:val="Indented"/>
      </w:pPr>
    </w:p>
    <w:p w14:paraId="52600D5E" w14:textId="77777777" w:rsidR="00A20F7A" w:rsidRDefault="00A20F7A" w:rsidP="00695658">
      <w:pPr>
        <w:pStyle w:val="Indented"/>
      </w:pPr>
    </w:p>
    <w:p w14:paraId="21A02FC9" w14:textId="16EF66E6" w:rsidR="00EA670F" w:rsidRPr="00FB5DEA" w:rsidRDefault="00EA670F" w:rsidP="00F55DF5">
      <w:pPr>
        <w:pStyle w:val="SIXH2"/>
      </w:pPr>
      <w:r w:rsidRPr="00FB5DEA">
        <w:t xml:space="preserve">The </w:t>
      </w:r>
      <w:r w:rsidR="00BA523C" w:rsidRPr="00FB5DEA">
        <w:t>Cost</w:t>
      </w:r>
      <w:r w:rsidRPr="00FB5DEA">
        <w:t xml:space="preserve"> Score (as identified in </w:t>
      </w:r>
      <w:r w:rsidRPr="00FB5DEA">
        <w:fldChar w:fldCharType="begin"/>
      </w:r>
      <w:r w:rsidRPr="00FB5DEA">
        <w:instrText xml:space="preserve"> REF _Ref341280048 \h  \* MERGEFORMAT </w:instrText>
      </w:r>
      <w:r w:rsidRPr="00FB5DEA">
        <w:fldChar w:fldCharType="separate"/>
      </w:r>
      <w:r w:rsidR="006C2027" w:rsidRPr="00FB5DEA">
        <w:rPr>
          <w:rStyle w:val="StyleCaption9ptChar"/>
          <w:b w:val="0"/>
          <w:bCs w:val="0"/>
          <w:sz w:val="22"/>
        </w:rPr>
        <w:t>Table </w:t>
      </w:r>
      <w:r w:rsidRPr="00FB5DEA">
        <w:fldChar w:fldCharType="end"/>
      </w:r>
      <w:r w:rsidR="00701594">
        <w:t>5</w:t>
      </w:r>
      <w:r w:rsidR="00BA523C" w:rsidRPr="00FB5DEA">
        <w:t xml:space="preserve"> above</w:t>
      </w:r>
      <w:r w:rsidRPr="00FB5DEA">
        <w:t xml:space="preserve">) is taken forward and consolidated with the </w:t>
      </w:r>
      <w:r w:rsidR="0079024D">
        <w:t>Quality</w:t>
      </w:r>
      <w:r w:rsidR="00330889" w:rsidRPr="00FB5DEA">
        <w:t xml:space="preserve"> Evaluation</w:t>
      </w:r>
      <w:r w:rsidRPr="00FB5DEA">
        <w:t>.</w:t>
      </w:r>
    </w:p>
    <w:p w14:paraId="21A02FCA" w14:textId="77777777" w:rsidR="00EA670F" w:rsidRPr="007E7B9C" w:rsidRDefault="00EA670F" w:rsidP="00695658">
      <w:pPr>
        <w:pStyle w:val="Indented"/>
      </w:pPr>
    </w:p>
    <w:p w14:paraId="21A02FCB" w14:textId="54FEB357" w:rsidR="00EA0471" w:rsidRPr="00B75968" w:rsidRDefault="00E53E61" w:rsidP="00150242">
      <w:pPr>
        <w:pStyle w:val="SIXH1"/>
      </w:pPr>
      <w:bookmarkStart w:id="24" w:name="_Ref358367621"/>
      <w:r w:rsidRPr="00B75968">
        <w:t>Tenderer Clarification Meeting</w:t>
      </w:r>
      <w:bookmarkEnd w:id="24"/>
      <w:r w:rsidR="00B75968">
        <w:t xml:space="preserve"> </w:t>
      </w:r>
    </w:p>
    <w:p w14:paraId="21A02FCD" w14:textId="0F89B15C" w:rsidR="00330889" w:rsidRDefault="00E53E61" w:rsidP="00F55DF5">
      <w:pPr>
        <w:pStyle w:val="SIXH2"/>
      </w:pPr>
      <w:r w:rsidRPr="007E7B9C">
        <w:t xml:space="preserve">Following the assessment of the tender proposals, the Authority (at its sole discretion) may </w:t>
      </w:r>
      <w:r w:rsidR="00D370A7">
        <w:t xml:space="preserve">request clarification of certain points within the tender and/or </w:t>
      </w:r>
      <w:r w:rsidRPr="007E7B9C">
        <w:t>invite Tenderers to a clarification meeting</w:t>
      </w:r>
      <w:r w:rsidR="00480556">
        <w:t>.  If required th</w:t>
      </w:r>
      <w:r w:rsidR="001F2E58">
        <w:t>i</w:t>
      </w:r>
      <w:r w:rsidRPr="007E7B9C">
        <w:t xml:space="preserve">s will take place between receipt of tenders and announcement of successful tender.  It is anticipated that Tenderers will be provided with at least two (2) </w:t>
      </w:r>
      <w:proofErr w:type="spellStart"/>
      <w:r w:rsidRPr="007E7B9C">
        <w:t>days notice</w:t>
      </w:r>
      <w:proofErr w:type="spellEnd"/>
      <w:r w:rsidR="00496C0F">
        <w:t>,</w:t>
      </w:r>
      <w:r w:rsidRPr="007E7B9C">
        <w:t xml:space="preserve"> if a meeting</w:t>
      </w:r>
      <w:r w:rsidR="00480556">
        <w:t xml:space="preserve"> </w:t>
      </w:r>
      <w:r w:rsidRPr="007E7B9C">
        <w:t xml:space="preserve">is required.  </w:t>
      </w:r>
    </w:p>
    <w:p w14:paraId="21A02FD0" w14:textId="3065C208" w:rsidR="00E53E61" w:rsidRPr="007E7B9C" w:rsidRDefault="00EF7C34" w:rsidP="00F55DF5">
      <w:pPr>
        <w:pStyle w:val="SIXH2"/>
      </w:pPr>
      <w:r>
        <w:t xml:space="preserve">At clarification meetings, </w:t>
      </w:r>
      <w:r w:rsidR="00E53E61" w:rsidRPr="007E7B9C">
        <w:t xml:space="preserve">Tenderers will be invited to give a </w:t>
      </w:r>
      <w:r w:rsidR="001F2E58">
        <w:t xml:space="preserve">short </w:t>
      </w:r>
      <w:r w:rsidR="00E53E61" w:rsidRPr="007E7B9C">
        <w:t>presentation on the</w:t>
      </w:r>
      <w:r w:rsidR="00D219BB">
        <w:t>ir</w:t>
      </w:r>
      <w:r w:rsidR="00E53E61" w:rsidRPr="007E7B9C">
        <w:t xml:space="preserve"> proposals</w:t>
      </w:r>
      <w:r w:rsidR="00D219BB">
        <w:t>.  K</w:t>
      </w:r>
      <w:r w:rsidR="00E53E61" w:rsidRPr="007E7B9C">
        <w:t xml:space="preserve">ey personnel </w:t>
      </w:r>
      <w:r w:rsidR="00D219BB">
        <w:t xml:space="preserve">in the delivery should </w:t>
      </w:r>
      <w:r w:rsidR="00E53E61" w:rsidRPr="007E7B9C">
        <w:t>attend</w:t>
      </w:r>
      <w:r w:rsidR="00F647B9">
        <w:t xml:space="preserve"> </w:t>
      </w:r>
      <w:r w:rsidR="00D219BB">
        <w:t xml:space="preserve">and be </w:t>
      </w:r>
      <w:r w:rsidR="00E53E61" w:rsidRPr="007E7B9C">
        <w:t xml:space="preserve">involved in </w:t>
      </w:r>
      <w:r w:rsidR="00D219BB">
        <w:t>all aspects of the meeting</w:t>
      </w:r>
      <w:r w:rsidR="00E53E61" w:rsidRPr="007E7B9C">
        <w:t>.</w:t>
      </w:r>
    </w:p>
    <w:p w14:paraId="21A02FD1" w14:textId="4AD17BCE" w:rsidR="00E53E61" w:rsidRPr="007E7B9C" w:rsidRDefault="00E53E61" w:rsidP="00F55DF5">
      <w:pPr>
        <w:pStyle w:val="SIXH2"/>
      </w:pPr>
      <w:r w:rsidRPr="007E7B9C">
        <w:t xml:space="preserve">The purpose of the </w:t>
      </w:r>
      <w:r w:rsidR="00EF7C34">
        <w:t xml:space="preserve">clarification </w:t>
      </w:r>
      <w:r w:rsidRPr="007E7B9C">
        <w:t>meeting</w:t>
      </w:r>
      <w:r w:rsidR="00EF7C34">
        <w:t xml:space="preserve"> </w:t>
      </w:r>
      <w:r w:rsidRPr="007E7B9C">
        <w:t>is to gain a greater understanding of a proposals and will generally take the form of a short presentation (by the Tenderer) followed by a question and answer session.</w:t>
      </w:r>
    </w:p>
    <w:p w14:paraId="15C260E1" w14:textId="282FCE1D" w:rsidR="00324020" w:rsidRPr="00AE7185" w:rsidRDefault="00E53E61" w:rsidP="00324020">
      <w:pPr>
        <w:pStyle w:val="SIXH2"/>
        <w:numPr>
          <w:ilvl w:val="1"/>
          <w:numId w:val="13"/>
        </w:numPr>
        <w:tabs>
          <w:tab w:val="clear" w:pos="1364"/>
          <w:tab w:val="num" w:pos="1648"/>
        </w:tabs>
        <w:ind w:left="709" w:hanging="709"/>
        <w:rPr>
          <w:sz w:val="20"/>
        </w:rPr>
      </w:pPr>
      <w:r w:rsidRPr="007E7B9C">
        <w:t xml:space="preserve">Although not scored on a separate basis, </w:t>
      </w:r>
      <w:r w:rsidR="00EF7C34">
        <w:t xml:space="preserve">tender clarification meetings </w:t>
      </w:r>
      <w:r w:rsidRPr="007E7B9C">
        <w:t xml:space="preserve">will be used to confirm the quality score assessments of the tender evaluation.  As such, </w:t>
      </w:r>
      <w:r w:rsidR="007006F2">
        <w:t xml:space="preserve">individual </w:t>
      </w:r>
      <w:r w:rsidR="001F2E58">
        <w:t>grades</w:t>
      </w:r>
      <w:r w:rsidRPr="007E7B9C">
        <w:t xml:space="preserve"> achieved during the written tender evaluation may be adjusted</w:t>
      </w:r>
      <w:r w:rsidR="007006F2">
        <w:t>.</w:t>
      </w:r>
      <w:r w:rsidR="00324020">
        <w:t xml:space="preserve">  </w:t>
      </w:r>
      <w:r w:rsidR="00324020" w:rsidRPr="00324020">
        <w:rPr>
          <w:szCs w:val="22"/>
        </w:rPr>
        <w:t xml:space="preserve">This adjustment may be up or down depending on whether the evaluators conclude an increased or decreased level of confidence in the </w:t>
      </w:r>
      <w:r w:rsidR="00324020">
        <w:rPr>
          <w:szCs w:val="22"/>
        </w:rPr>
        <w:t>tender</w:t>
      </w:r>
      <w:r w:rsidR="00324020" w:rsidRPr="00324020">
        <w:rPr>
          <w:szCs w:val="22"/>
        </w:rPr>
        <w:t xml:space="preserve"> and could cover the full breadth of scores available i.e. a score of 5 could change to </w:t>
      </w:r>
      <w:r w:rsidR="00324020">
        <w:rPr>
          <w:szCs w:val="22"/>
        </w:rPr>
        <w:t>0</w:t>
      </w:r>
      <w:r w:rsidR="00324020" w:rsidRPr="00324020">
        <w:rPr>
          <w:szCs w:val="22"/>
        </w:rPr>
        <w:t xml:space="preserve">, or </w:t>
      </w:r>
      <w:r w:rsidR="00324020">
        <w:rPr>
          <w:szCs w:val="22"/>
        </w:rPr>
        <w:t>0</w:t>
      </w:r>
      <w:r w:rsidR="00324020" w:rsidRPr="00324020">
        <w:rPr>
          <w:szCs w:val="22"/>
        </w:rPr>
        <w:t xml:space="preserve"> to 5 or any combination in between.</w:t>
      </w:r>
      <w:r w:rsidR="00324020" w:rsidRPr="00AE7185">
        <w:rPr>
          <w:sz w:val="20"/>
        </w:rPr>
        <w:t xml:space="preserve">   </w:t>
      </w:r>
    </w:p>
    <w:p w14:paraId="30BBDC20" w14:textId="0B88EA88" w:rsidR="007006F2" w:rsidRPr="007006F2" w:rsidRDefault="007006F2" w:rsidP="007006F2">
      <w:pPr>
        <w:pStyle w:val="SIXH2"/>
      </w:pPr>
      <w:r>
        <w:t xml:space="preserve">If individual </w:t>
      </w:r>
      <w:r w:rsidR="001F2E58">
        <w:t>grades</w:t>
      </w:r>
      <w:r>
        <w:t xml:space="preserve"> are amended following </w:t>
      </w:r>
      <w:r w:rsidR="00033DEF">
        <w:t>the tender clarification meetings, the Authority’s</w:t>
      </w:r>
      <w:r w:rsidRPr="007006F2">
        <w:t xml:space="preserve"> Procurement Service</w:t>
      </w:r>
      <w:r w:rsidR="00033DEF">
        <w:t>s</w:t>
      </w:r>
      <w:r w:rsidRPr="007006F2">
        <w:t xml:space="preserve"> will collate the individual </w:t>
      </w:r>
      <w:r w:rsidR="001F2E58">
        <w:t>grades</w:t>
      </w:r>
      <w:r w:rsidRPr="007006F2">
        <w:t xml:space="preserve"> and b</w:t>
      </w:r>
      <w:r>
        <w:t xml:space="preserve">e present at a meeting with </w:t>
      </w:r>
      <w:r w:rsidR="00033DEF">
        <w:t xml:space="preserve">all </w:t>
      </w:r>
      <w:r w:rsidRPr="007006F2">
        <w:t xml:space="preserve">the evaluators </w:t>
      </w:r>
      <w:r w:rsidR="00033DEF">
        <w:t xml:space="preserve">of the relevant sections, </w:t>
      </w:r>
      <w:r w:rsidRPr="007006F2">
        <w:t xml:space="preserve">to </w:t>
      </w:r>
      <w:r w:rsidR="00033DEF">
        <w:t>re-</w:t>
      </w:r>
      <w:r w:rsidRPr="007006F2">
        <w:t xml:space="preserve">moderate the </w:t>
      </w:r>
      <w:r w:rsidR="001F2E58">
        <w:t>grad</w:t>
      </w:r>
      <w:r>
        <w:t xml:space="preserve">es to reach a </w:t>
      </w:r>
      <w:r w:rsidR="00033DEF">
        <w:t xml:space="preserve">new </w:t>
      </w:r>
      <w:r>
        <w:t xml:space="preserve">consensus </w:t>
      </w:r>
      <w:r w:rsidR="001F2E58">
        <w:t>grade</w:t>
      </w:r>
      <w:r>
        <w:t xml:space="preserve"> for each tenderer against each question</w:t>
      </w:r>
      <w:r w:rsidRPr="007006F2">
        <w:t xml:space="preserve">. </w:t>
      </w:r>
    </w:p>
    <w:p w14:paraId="0D4FF851" w14:textId="77777777" w:rsidR="007006F2" w:rsidRPr="007E7B9C" w:rsidRDefault="007006F2" w:rsidP="001F2E58">
      <w:pPr>
        <w:pStyle w:val="SIXH2"/>
        <w:numPr>
          <w:ilvl w:val="0"/>
          <w:numId w:val="0"/>
        </w:numPr>
        <w:ind w:left="284"/>
      </w:pPr>
    </w:p>
    <w:p w14:paraId="21A02FD4" w14:textId="18C8A9A3" w:rsidR="00E53E61" w:rsidRPr="007E7B9C" w:rsidRDefault="00E53E61" w:rsidP="00F55DF5">
      <w:pPr>
        <w:pStyle w:val="SIXH2"/>
      </w:pPr>
      <w:r w:rsidRPr="007E7B9C">
        <w:t>The Authority has set aside the following dates for accommodating potential clarification meetings:</w:t>
      </w:r>
    </w:p>
    <w:p w14:paraId="21A02FD5" w14:textId="77777777" w:rsidR="00F0650F" w:rsidRPr="007E7B9C" w:rsidRDefault="00F0650F" w:rsidP="00F0650F">
      <w:pPr>
        <w:pStyle w:val="Indented"/>
      </w:pPr>
    </w:p>
    <w:tbl>
      <w:tblPr>
        <w:tblStyle w:val="TableGrid"/>
        <w:tblW w:w="7560" w:type="dxa"/>
        <w:tblInd w:w="1008" w:type="dxa"/>
        <w:tblLook w:val="01E0" w:firstRow="1" w:lastRow="1" w:firstColumn="1" w:lastColumn="1" w:noHBand="0" w:noVBand="0"/>
      </w:tblPr>
      <w:tblGrid>
        <w:gridCol w:w="7560"/>
      </w:tblGrid>
      <w:tr w:rsidR="00EA0471" w:rsidRPr="007E7B9C" w:rsidDel="002424E9" w14:paraId="21A02FD7" w14:textId="77777777">
        <w:tc>
          <w:tcPr>
            <w:tcW w:w="7560" w:type="dxa"/>
          </w:tcPr>
          <w:p w14:paraId="21A02FD6" w14:textId="3978E969" w:rsidR="00EA0471" w:rsidRPr="00EA670F" w:rsidDel="002424E9" w:rsidRDefault="00480556" w:rsidP="007F4ECB">
            <w:pPr>
              <w:pStyle w:val="ResponseTable"/>
              <w:rPr>
                <w:color w:val="auto"/>
              </w:rPr>
            </w:pPr>
            <w:r w:rsidRPr="00010E3C">
              <w:rPr>
                <w:rFonts w:cs="Arial"/>
                <w:color w:val="auto"/>
                <w:sz w:val="22"/>
                <w:szCs w:val="22"/>
              </w:rPr>
              <w:t>See Section One, Timetable, Table 1, for the Authority’s contingency dates (and times if specified)</w:t>
            </w:r>
            <w:r w:rsidR="00EF7C34">
              <w:rPr>
                <w:rFonts w:cs="Arial"/>
                <w:color w:val="auto"/>
                <w:sz w:val="22"/>
                <w:szCs w:val="22"/>
              </w:rPr>
              <w:t xml:space="preserve"> for Clarification Meetings</w:t>
            </w:r>
            <w:r w:rsidRPr="00010E3C">
              <w:rPr>
                <w:rFonts w:cs="Arial"/>
                <w:color w:val="auto"/>
                <w:sz w:val="22"/>
                <w:szCs w:val="22"/>
              </w:rPr>
              <w:t xml:space="preserve"> </w:t>
            </w:r>
            <w:r w:rsidRPr="00010E3C">
              <w:rPr>
                <w:rFonts w:cs="Arial"/>
                <w:b/>
                <w:color w:val="auto"/>
                <w:sz w:val="22"/>
                <w:szCs w:val="22"/>
              </w:rPr>
              <w:t>if required</w:t>
            </w:r>
            <w:r w:rsidRPr="00010E3C">
              <w:rPr>
                <w:rFonts w:cs="Arial"/>
                <w:color w:val="auto"/>
                <w:sz w:val="22"/>
                <w:szCs w:val="22"/>
              </w:rPr>
              <w:t>.</w:t>
            </w:r>
          </w:p>
        </w:tc>
      </w:tr>
    </w:tbl>
    <w:p w14:paraId="21A02FDD" w14:textId="77777777" w:rsidR="009D0005" w:rsidRPr="007E7B9C" w:rsidRDefault="009D0005" w:rsidP="00695658">
      <w:pPr>
        <w:pStyle w:val="Indented"/>
      </w:pPr>
    </w:p>
    <w:p w14:paraId="21A02FDE" w14:textId="77777777" w:rsidR="00BF7D44" w:rsidRPr="007E7B9C" w:rsidRDefault="00D43878" w:rsidP="00150242">
      <w:pPr>
        <w:pStyle w:val="SIXH1"/>
      </w:pPr>
      <w:bookmarkStart w:id="25" w:name="_Ref358305338"/>
      <w:r w:rsidRPr="007E7B9C">
        <w:t>Consolidated view</w:t>
      </w:r>
      <w:bookmarkEnd w:id="25"/>
    </w:p>
    <w:p w14:paraId="21A02FDF" w14:textId="6AFD65DE" w:rsidR="00F91B3C" w:rsidRDefault="00330889" w:rsidP="00F55DF5">
      <w:pPr>
        <w:pStyle w:val="SIXH2"/>
      </w:pPr>
      <w:r>
        <w:t>T</w:t>
      </w:r>
      <w:r w:rsidR="00EA670F">
        <w:t>enders</w:t>
      </w:r>
      <w:r w:rsidR="00F91B3C">
        <w:t xml:space="preserve"> will be evaluated on both </w:t>
      </w:r>
      <w:r w:rsidR="00EF7C34">
        <w:t>quality</w:t>
      </w:r>
      <w:r w:rsidR="00F91B3C">
        <w:t xml:space="preserve"> </w:t>
      </w:r>
      <w:r>
        <w:t xml:space="preserve">criteria </w:t>
      </w:r>
      <w:r w:rsidR="00F91B3C">
        <w:t xml:space="preserve">and </w:t>
      </w:r>
      <w:r w:rsidR="00FB5DEA">
        <w:t>cost</w:t>
      </w:r>
      <w:r w:rsidR="00F91B3C">
        <w:t xml:space="preserve">.  To ensure the relative importance of both categories are reflected correctly in the overall score, a weighting system has been applied to each part.  </w:t>
      </w:r>
    </w:p>
    <w:p w14:paraId="21A02FE0" w14:textId="49F0C1BE" w:rsidR="00F91B3C" w:rsidRDefault="00F91B3C" w:rsidP="00F55DF5">
      <w:pPr>
        <w:pStyle w:val="SIXH2"/>
      </w:pPr>
      <w:r>
        <w:t xml:space="preserve">The </w:t>
      </w:r>
      <w:r w:rsidR="00EF7C34">
        <w:t>Quality</w:t>
      </w:r>
      <w:r w:rsidR="00330889">
        <w:t xml:space="preserve"> Evaluation </w:t>
      </w:r>
      <w:r>
        <w:t xml:space="preserve">forms </w:t>
      </w:r>
      <w:r w:rsidRPr="00A70C13">
        <w:rPr>
          <w:b/>
          <w:bCs/>
        </w:rPr>
        <w:t>70%</w:t>
      </w:r>
      <w:r w:rsidR="00EF7C34">
        <w:t xml:space="preserve"> and </w:t>
      </w:r>
      <w:r w:rsidR="00FB5DEA">
        <w:t>the Cost</w:t>
      </w:r>
      <w:r>
        <w:t xml:space="preserve"> Evaluation </w:t>
      </w:r>
      <w:r w:rsidR="00EF7C34">
        <w:t xml:space="preserve">is </w:t>
      </w:r>
      <w:r w:rsidRPr="00A70C13">
        <w:rPr>
          <w:b/>
          <w:bCs/>
        </w:rPr>
        <w:t>30%</w:t>
      </w:r>
      <w:r w:rsidR="00270813">
        <w:t xml:space="preserve"> </w:t>
      </w:r>
      <w:r>
        <w:t xml:space="preserve">of the final score.  </w:t>
      </w:r>
    </w:p>
    <w:p w14:paraId="21A02FE1" w14:textId="1509C1E3" w:rsidR="00330889" w:rsidRDefault="00364340" w:rsidP="00330889">
      <w:pPr>
        <w:pStyle w:val="SIXH2"/>
        <w:tabs>
          <w:tab w:val="num" w:pos="851"/>
        </w:tabs>
      </w:pPr>
      <w:r>
        <w:t>As an example, using</w:t>
      </w:r>
      <w:r w:rsidR="00330889">
        <w:t xml:space="preserve"> a</w:t>
      </w:r>
      <w:r>
        <w:t xml:space="preserve"> </w:t>
      </w:r>
      <w:r w:rsidR="00EF7C34">
        <w:t>quality</w:t>
      </w:r>
      <w:r w:rsidR="00330889">
        <w:t xml:space="preserve"> score of 60% of the available maximum </w:t>
      </w:r>
      <w:r w:rsidR="00C2026C">
        <w:t>quality</w:t>
      </w:r>
      <w:r w:rsidR="00FB5DEA">
        <w:t xml:space="preserve"> evaluation score and a cost</w:t>
      </w:r>
      <w:r w:rsidR="00330889">
        <w:t xml:space="preserve"> score of 50 would equate to the following:</w:t>
      </w:r>
    </w:p>
    <w:p w14:paraId="21A02FE2" w14:textId="77777777" w:rsidR="00330889" w:rsidRDefault="00330889" w:rsidP="00330889">
      <w:pPr>
        <w:pStyle w:val="Indented"/>
      </w:pPr>
    </w:p>
    <w:p w14:paraId="2330496A" w14:textId="77777777" w:rsidR="00FB5DEA" w:rsidRDefault="00FB5DEA" w:rsidP="00330889">
      <w:pPr>
        <w:pStyle w:val="Indented"/>
      </w:pPr>
    </w:p>
    <w:p w14:paraId="0E7D1DD6" w14:textId="77777777" w:rsidR="00FB5DEA" w:rsidRDefault="00FB5DEA" w:rsidP="00330889">
      <w:pPr>
        <w:pStyle w:val="Indented"/>
      </w:pPr>
    </w:p>
    <w:p w14:paraId="21A02FE3" w14:textId="325FE221" w:rsidR="00330889" w:rsidRPr="00DF2091" w:rsidRDefault="00330889" w:rsidP="00330889">
      <w:pPr>
        <w:pStyle w:val="CaptionBold"/>
        <w:keepNext/>
      </w:pPr>
      <w:bookmarkStart w:id="26" w:name="_Ref342916790"/>
      <w:bookmarkStart w:id="27" w:name="_Hlk342911880"/>
      <w:r w:rsidRPr="00DF2091">
        <w:lastRenderedPageBreak/>
        <w:t xml:space="preserve">Table </w:t>
      </w:r>
      <w:bookmarkEnd w:id="26"/>
      <w:bookmarkEnd w:id="27"/>
      <w:r w:rsidR="006804C2">
        <w:t>6</w:t>
      </w:r>
      <w:r w:rsidRPr="00DF2091">
        <w:t xml:space="preserve">: </w:t>
      </w:r>
      <w:r w:rsidRPr="004A173F">
        <w:rPr>
          <w:b w:val="0"/>
          <w:bCs w:val="0"/>
        </w:rPr>
        <w:t>Consolidat</w:t>
      </w:r>
      <w:r>
        <w:rPr>
          <w:b w:val="0"/>
          <w:bCs w:val="0"/>
        </w:rPr>
        <w:t>ion</w:t>
      </w:r>
      <w:r w:rsidRPr="004A173F">
        <w:rPr>
          <w:b w:val="0"/>
          <w:bCs w:val="0"/>
        </w:rPr>
        <w:t xml:space="preserve"> Calculation</w:t>
      </w:r>
    </w:p>
    <w:tbl>
      <w:tblPr>
        <w:tblStyle w:val="TableGrid"/>
        <w:tblW w:w="0" w:type="auto"/>
        <w:jc w:val="center"/>
        <w:tblInd w:w="2660" w:type="dxa"/>
        <w:tblLayout w:type="fixed"/>
        <w:tblLook w:val="01E0" w:firstRow="1" w:lastRow="1" w:firstColumn="1" w:lastColumn="1" w:noHBand="0" w:noVBand="0"/>
      </w:tblPr>
      <w:tblGrid>
        <w:gridCol w:w="3783"/>
        <w:gridCol w:w="2844"/>
      </w:tblGrid>
      <w:tr w:rsidR="00330889" w:rsidRPr="00A24900" w14:paraId="21A02FE6" w14:textId="77777777" w:rsidTr="00776261">
        <w:trPr>
          <w:cantSplit/>
          <w:trHeight w:val="70"/>
          <w:tblHeader/>
          <w:jc w:val="center"/>
        </w:trPr>
        <w:tc>
          <w:tcPr>
            <w:tcW w:w="3783" w:type="dxa"/>
            <w:shd w:val="clear" w:color="auto" w:fill="17365D" w:themeFill="text2" w:themeFillShade="BF"/>
            <w:vAlign w:val="center"/>
          </w:tcPr>
          <w:p w14:paraId="21A02FE4" w14:textId="77777777" w:rsidR="00330889" w:rsidRPr="00776261" w:rsidRDefault="00330889" w:rsidP="00330889">
            <w:pPr>
              <w:pStyle w:val="TableHead"/>
              <w:keepNext/>
              <w:rPr>
                <w:color w:val="FFFFFF" w:themeColor="background1"/>
              </w:rPr>
            </w:pPr>
            <w:r w:rsidRPr="00776261">
              <w:rPr>
                <w:color w:val="FFFFFF" w:themeColor="background1"/>
              </w:rPr>
              <w:t>Evaluation Area</w:t>
            </w:r>
          </w:p>
        </w:tc>
        <w:tc>
          <w:tcPr>
            <w:tcW w:w="2844" w:type="dxa"/>
            <w:shd w:val="clear" w:color="auto" w:fill="17365D" w:themeFill="text2" w:themeFillShade="BF"/>
            <w:vAlign w:val="center"/>
          </w:tcPr>
          <w:p w14:paraId="21A02FE5" w14:textId="77777777" w:rsidR="00330889" w:rsidRPr="00776261" w:rsidRDefault="00330889" w:rsidP="00330889">
            <w:pPr>
              <w:pStyle w:val="TableHead"/>
              <w:keepNext/>
              <w:rPr>
                <w:color w:val="FFFFFF" w:themeColor="background1"/>
              </w:rPr>
            </w:pPr>
            <w:r w:rsidRPr="00776261">
              <w:rPr>
                <w:color w:val="FFFFFF" w:themeColor="background1"/>
              </w:rPr>
              <w:t>Calculation</w:t>
            </w:r>
          </w:p>
        </w:tc>
      </w:tr>
      <w:tr w:rsidR="00330889" w14:paraId="21A02FEA" w14:textId="77777777" w:rsidTr="00330889">
        <w:trPr>
          <w:jc w:val="center"/>
        </w:trPr>
        <w:tc>
          <w:tcPr>
            <w:tcW w:w="3783" w:type="dxa"/>
            <w:vAlign w:val="center"/>
          </w:tcPr>
          <w:p w14:paraId="21A02FE7" w14:textId="2372DC77" w:rsidR="00330889" w:rsidRDefault="00C2026C" w:rsidP="00330889">
            <w:pPr>
              <w:pStyle w:val="Table"/>
            </w:pPr>
            <w:r>
              <w:t>Quality</w:t>
            </w:r>
            <w:r w:rsidR="00330889">
              <w:t xml:space="preserve"> score</w:t>
            </w:r>
          </w:p>
          <w:p w14:paraId="21A02FE8" w14:textId="77777777" w:rsidR="00330889" w:rsidRPr="004A173F" w:rsidRDefault="00330889" w:rsidP="00330889">
            <w:pPr>
              <w:pStyle w:val="Table"/>
            </w:pPr>
            <w:r>
              <w:t>(As percentage of maximum)</w:t>
            </w:r>
          </w:p>
        </w:tc>
        <w:tc>
          <w:tcPr>
            <w:tcW w:w="2844" w:type="dxa"/>
            <w:vAlign w:val="center"/>
          </w:tcPr>
          <w:p w14:paraId="21A02FE9" w14:textId="77777777" w:rsidR="00330889" w:rsidRPr="004A173F" w:rsidRDefault="00330889" w:rsidP="00330889">
            <w:pPr>
              <w:pStyle w:val="Table"/>
              <w:jc w:val="right"/>
              <w:rPr>
                <w:sz w:val="28"/>
              </w:rPr>
            </w:pPr>
            <w:r>
              <w:rPr>
                <w:sz w:val="28"/>
              </w:rPr>
              <w:t>6</w:t>
            </w:r>
            <w:r w:rsidRPr="004A173F">
              <w:rPr>
                <w:sz w:val="28"/>
              </w:rPr>
              <w:t>0</w:t>
            </w:r>
            <w:r>
              <w:rPr>
                <w:sz w:val="28"/>
              </w:rPr>
              <w:t xml:space="preserve"> </w:t>
            </w:r>
            <w:r w:rsidRPr="006A2812">
              <w:rPr>
                <w:sz w:val="28"/>
              </w:rPr>
              <w:t>x</w:t>
            </w:r>
            <w:r>
              <w:rPr>
                <w:sz w:val="28"/>
              </w:rPr>
              <w:t xml:space="preserve"> </w:t>
            </w:r>
            <w:r w:rsidRPr="00334404">
              <w:rPr>
                <w:sz w:val="28"/>
              </w:rPr>
              <w:t>70</w:t>
            </w:r>
            <w:r>
              <w:rPr>
                <w:sz w:val="28"/>
              </w:rPr>
              <w:t>% = 42</w:t>
            </w:r>
          </w:p>
        </w:tc>
      </w:tr>
      <w:tr w:rsidR="00330889" w14:paraId="21A02FEE" w14:textId="77777777" w:rsidTr="00330889">
        <w:trPr>
          <w:jc w:val="center"/>
        </w:trPr>
        <w:tc>
          <w:tcPr>
            <w:tcW w:w="3783" w:type="dxa"/>
            <w:tcBorders>
              <w:bottom w:val="single" w:sz="4" w:space="0" w:color="auto"/>
            </w:tcBorders>
            <w:vAlign w:val="center"/>
          </w:tcPr>
          <w:p w14:paraId="21A02FEB" w14:textId="4FF43382" w:rsidR="00330889" w:rsidRDefault="00FB5DEA" w:rsidP="00330889">
            <w:pPr>
              <w:pStyle w:val="Table"/>
            </w:pPr>
            <w:r>
              <w:t>Cost</w:t>
            </w:r>
            <w:r w:rsidR="00330889">
              <w:t xml:space="preserve"> score</w:t>
            </w:r>
          </w:p>
          <w:p w14:paraId="21A02FEC" w14:textId="2E383C9C" w:rsidR="00330889" w:rsidRPr="004A173F" w:rsidRDefault="00330889" w:rsidP="00330889">
            <w:pPr>
              <w:pStyle w:val="Table"/>
            </w:pPr>
            <w:r>
              <w:t>(</w:t>
            </w:r>
            <w:r w:rsidRPr="00FB5DEA">
              <w:t>As</w:t>
            </w:r>
            <w:r w:rsidR="00FB5DEA" w:rsidRPr="00FB5DEA">
              <w:t xml:space="preserve"> percentage </w:t>
            </w:r>
            <w:r w:rsidR="00FB5DEA">
              <w:t>of maximum</w:t>
            </w:r>
            <w:r>
              <w:t>)</w:t>
            </w:r>
          </w:p>
        </w:tc>
        <w:tc>
          <w:tcPr>
            <w:tcW w:w="2844" w:type="dxa"/>
            <w:tcBorders>
              <w:bottom w:val="single" w:sz="4" w:space="0" w:color="auto"/>
            </w:tcBorders>
            <w:vAlign w:val="center"/>
          </w:tcPr>
          <w:p w14:paraId="21A02FED" w14:textId="77777777" w:rsidR="00330889" w:rsidRPr="004A173F" w:rsidRDefault="00330889" w:rsidP="00330889">
            <w:pPr>
              <w:pStyle w:val="Table"/>
              <w:jc w:val="right"/>
              <w:rPr>
                <w:sz w:val="28"/>
              </w:rPr>
            </w:pPr>
            <w:r w:rsidRPr="00CC43A0">
              <w:rPr>
                <w:sz w:val="28"/>
              </w:rPr>
              <w:t>50</w:t>
            </w:r>
            <w:r>
              <w:rPr>
                <w:sz w:val="28"/>
              </w:rPr>
              <w:t xml:space="preserve"> </w:t>
            </w:r>
            <w:r w:rsidRPr="006A2812">
              <w:rPr>
                <w:sz w:val="28"/>
              </w:rPr>
              <w:t>x</w:t>
            </w:r>
            <w:r>
              <w:rPr>
                <w:sz w:val="28"/>
              </w:rPr>
              <w:t xml:space="preserve"> 3</w:t>
            </w:r>
            <w:r w:rsidRPr="00334404">
              <w:rPr>
                <w:sz w:val="28"/>
              </w:rPr>
              <w:t>0</w:t>
            </w:r>
            <w:r>
              <w:rPr>
                <w:sz w:val="28"/>
              </w:rPr>
              <w:t>% = 1</w:t>
            </w:r>
            <w:r w:rsidRPr="00B9799C">
              <w:rPr>
                <w:sz w:val="28"/>
              </w:rPr>
              <w:t>5</w:t>
            </w:r>
          </w:p>
        </w:tc>
      </w:tr>
      <w:tr w:rsidR="00330889" w14:paraId="21A02FF1" w14:textId="77777777" w:rsidTr="00330889">
        <w:trPr>
          <w:jc w:val="center"/>
        </w:trPr>
        <w:tc>
          <w:tcPr>
            <w:tcW w:w="3783" w:type="dxa"/>
            <w:tcBorders>
              <w:right w:val="single" w:sz="4" w:space="0" w:color="auto"/>
            </w:tcBorders>
            <w:vAlign w:val="center"/>
          </w:tcPr>
          <w:p w14:paraId="21A02FEF" w14:textId="77777777" w:rsidR="00330889" w:rsidRPr="004A173F" w:rsidRDefault="00330889" w:rsidP="00330889">
            <w:pPr>
              <w:pStyle w:val="Table"/>
              <w:rPr>
                <w:sz w:val="22"/>
                <w:szCs w:val="22"/>
              </w:rPr>
            </w:pPr>
            <w:r>
              <w:rPr>
                <w:b/>
                <w:sz w:val="22"/>
                <w:szCs w:val="22"/>
              </w:rPr>
              <w:t xml:space="preserve">Consolidated </w:t>
            </w:r>
            <w:r w:rsidRPr="004A173F">
              <w:rPr>
                <w:b/>
                <w:sz w:val="22"/>
                <w:szCs w:val="22"/>
              </w:rPr>
              <w:t>Score</w:t>
            </w:r>
          </w:p>
        </w:tc>
        <w:tc>
          <w:tcPr>
            <w:tcW w:w="2844" w:type="dxa"/>
            <w:tcBorders>
              <w:left w:val="single" w:sz="4" w:space="0" w:color="auto"/>
            </w:tcBorders>
          </w:tcPr>
          <w:p w14:paraId="21A02FF0" w14:textId="77777777" w:rsidR="00330889" w:rsidRPr="004A173F" w:rsidRDefault="00330889" w:rsidP="00330889">
            <w:pPr>
              <w:pStyle w:val="Table"/>
              <w:jc w:val="right"/>
              <w:rPr>
                <w:sz w:val="28"/>
              </w:rPr>
            </w:pPr>
            <w:r w:rsidRPr="004A173F">
              <w:rPr>
                <w:sz w:val="28"/>
              </w:rPr>
              <w:t xml:space="preserve">= </w:t>
            </w:r>
            <w:r>
              <w:rPr>
                <w:sz w:val="28"/>
              </w:rPr>
              <w:t>57</w:t>
            </w:r>
          </w:p>
        </w:tc>
      </w:tr>
    </w:tbl>
    <w:p w14:paraId="21A02FF2" w14:textId="77777777" w:rsidR="00330889" w:rsidRDefault="00330889" w:rsidP="00330889">
      <w:pPr>
        <w:pStyle w:val="Indented"/>
      </w:pPr>
    </w:p>
    <w:bookmarkEnd w:id="10"/>
    <w:p w14:paraId="21A02FF7" w14:textId="77777777" w:rsidR="0067530D" w:rsidRPr="00590176" w:rsidRDefault="0067530D" w:rsidP="0067530D">
      <w:pPr>
        <w:pStyle w:val="Indented"/>
        <w:ind w:left="1211"/>
      </w:pPr>
    </w:p>
    <w:p w14:paraId="21A02FF8" w14:textId="5A51950E" w:rsidR="009D0005" w:rsidRPr="00590176" w:rsidRDefault="00EF7C34" w:rsidP="00150242">
      <w:pPr>
        <w:pStyle w:val="SIXH1"/>
      </w:pPr>
      <w:r>
        <w:t>Framework</w:t>
      </w:r>
      <w:r w:rsidR="009D0005" w:rsidRPr="00590176">
        <w:t xml:space="preserve"> Award</w:t>
      </w:r>
    </w:p>
    <w:p w14:paraId="41A53798" w14:textId="77777777" w:rsidR="00AD47B0" w:rsidRPr="00590176" w:rsidRDefault="00AD47B0" w:rsidP="00AD47B0">
      <w:pPr>
        <w:pStyle w:val="SIXH2"/>
      </w:pPr>
      <w:r>
        <w:t>It is the Authority’s intention that t</w:t>
      </w:r>
      <w:r w:rsidRPr="00590176">
        <w:t>he successful Tenderer</w:t>
      </w:r>
      <w:r>
        <w:t>s</w:t>
      </w:r>
      <w:r w:rsidRPr="00590176">
        <w:t xml:space="preserve"> will be </w:t>
      </w:r>
      <w:r>
        <w:t>those</w:t>
      </w:r>
      <w:r w:rsidRPr="00590176">
        <w:t xml:space="preserve"> which </w:t>
      </w:r>
      <w:r>
        <w:t xml:space="preserve">are ranked within the top 6 (1 to 6) providers based on </w:t>
      </w:r>
      <w:r w:rsidRPr="00590176">
        <w:t xml:space="preserve">the </w:t>
      </w:r>
      <w:r>
        <w:t>consolidated score</w:t>
      </w:r>
      <w:r w:rsidRPr="00590176">
        <w:t>.</w:t>
      </w:r>
      <w:r>
        <w:t xml:space="preserve">  However the Authority retains the right to award a Framework Agreement to more or less suppliers depending on the results of this tender exercise.  This decision will be based upon the relative difference between the consolidated scores.  The Authority may use the Quality scores as the determining factor between tenders receiving the same consolidated score.</w:t>
      </w:r>
    </w:p>
    <w:p w14:paraId="49C74D62" w14:textId="5FABA722" w:rsidR="00F66667" w:rsidRPr="007E7B9C" w:rsidRDefault="00F66667" w:rsidP="00776261">
      <w:pPr>
        <w:pStyle w:val="StyleSectionXBottomSinglesolidlineAuto05ptLinewi1"/>
      </w:pPr>
      <w:r w:rsidRPr="007E7B9C">
        <w:lastRenderedPageBreak/>
        <w:t>E</w:t>
      </w:r>
      <w:r>
        <w:t>xecution of the Framework Agreement</w:t>
      </w:r>
    </w:p>
    <w:p w14:paraId="33A8C5AA" w14:textId="77777777" w:rsidR="00D07A54" w:rsidRDefault="00D07A54" w:rsidP="00406D75">
      <w:pPr>
        <w:pStyle w:val="SIXH1"/>
        <w:numPr>
          <w:ilvl w:val="0"/>
          <w:numId w:val="0"/>
        </w:numPr>
        <w:ind w:left="360"/>
      </w:pPr>
    </w:p>
    <w:p w14:paraId="7724EAA4" w14:textId="77777777" w:rsidR="00DD4EC2" w:rsidRDefault="00F66667" w:rsidP="00406D75">
      <w:pPr>
        <w:pStyle w:val="SIXH1"/>
        <w:numPr>
          <w:ilvl w:val="0"/>
          <w:numId w:val="57"/>
        </w:numPr>
      </w:pPr>
      <w:r w:rsidRPr="007E7B9C">
        <w:t>Overview</w:t>
      </w:r>
    </w:p>
    <w:p w14:paraId="71C63A8E" w14:textId="4529DA96" w:rsidR="00DD4EC2" w:rsidRPr="00C572EB" w:rsidRDefault="00274431" w:rsidP="00F501A9">
      <w:pPr>
        <w:pStyle w:val="SIXH2"/>
        <w:rPr>
          <w:rFonts w:ascii="Arial Bold" w:hAnsi="Arial Bold"/>
          <w:sz w:val="24"/>
        </w:rPr>
      </w:pPr>
      <w:r w:rsidRPr="00DD4EC2">
        <w:rPr>
          <w:szCs w:val="22"/>
        </w:rPr>
        <w:t xml:space="preserve">This section is to highlight some of the important aspects of the Framework execution to bring them to Tenderers attention.  It does not substitute the Agreement itself which takes precedent. </w:t>
      </w:r>
    </w:p>
    <w:p w14:paraId="70A720BC" w14:textId="77777777" w:rsidR="00C572EB" w:rsidRPr="00C572EB" w:rsidRDefault="00C572EB" w:rsidP="00C572EB">
      <w:pPr>
        <w:pStyle w:val="SIXH2"/>
        <w:numPr>
          <w:ilvl w:val="0"/>
          <w:numId w:val="0"/>
        </w:numPr>
        <w:ind w:left="716"/>
        <w:rPr>
          <w:rFonts w:ascii="Arial Bold" w:hAnsi="Arial Bold"/>
          <w:sz w:val="24"/>
        </w:rPr>
      </w:pPr>
    </w:p>
    <w:p w14:paraId="572244E3" w14:textId="77777777" w:rsidR="00C572EB" w:rsidRDefault="00F501A9" w:rsidP="00406D75">
      <w:pPr>
        <w:pStyle w:val="SIXH1"/>
      </w:pPr>
      <w:r>
        <w:t>Framework Structure</w:t>
      </w:r>
    </w:p>
    <w:p w14:paraId="2BA44069" w14:textId="77777777" w:rsidR="00552D17" w:rsidRDefault="00F501A9" w:rsidP="00552D17">
      <w:pPr>
        <w:pStyle w:val="SIXH2"/>
        <w:numPr>
          <w:ilvl w:val="1"/>
          <w:numId w:val="13"/>
        </w:numPr>
      </w:pPr>
      <w:r>
        <w:t xml:space="preserve">This tender process will result in the award of </w:t>
      </w:r>
      <w:r w:rsidR="00552D17">
        <w:t>six (6) separate Framework Agreements in the form set out in Section 4 of this ITT (save for Framework Schedule 3 (Framework Pricing Document) and Framework Schedule 18 (the PSCP’s Tender).</w:t>
      </w:r>
    </w:p>
    <w:p w14:paraId="089BFE6B" w14:textId="493826CD" w:rsidR="00150242" w:rsidRDefault="00150242" w:rsidP="00B47F80">
      <w:pPr>
        <w:pStyle w:val="SIXH2"/>
        <w:numPr>
          <w:ilvl w:val="0"/>
          <w:numId w:val="0"/>
        </w:numPr>
        <w:ind w:left="716"/>
      </w:pPr>
    </w:p>
    <w:p w14:paraId="7443D815" w14:textId="0A354FE8" w:rsidR="00150242" w:rsidRDefault="00150242" w:rsidP="00150242">
      <w:pPr>
        <w:pStyle w:val="SIXH2"/>
      </w:pPr>
      <w:r>
        <w:t>Sc</w:t>
      </w:r>
      <w:r w:rsidR="00C572EB">
        <w:t xml:space="preserve">heme Agreements under </w:t>
      </w:r>
      <w:r w:rsidR="00552D17">
        <w:t>a</w:t>
      </w:r>
      <w:r w:rsidR="00C572EB">
        <w:t xml:space="preserve"> Framework Agreement will only be awarded following a mini-competition process.  All successful tenderers, appointed as PSCP’s will be invited to tender as part of the mini-competition process.  More details can be found in Schedule 5 of the Framework Agreement.</w:t>
      </w:r>
    </w:p>
    <w:p w14:paraId="293ECD50" w14:textId="77777777" w:rsidR="00150242" w:rsidRDefault="00150242" w:rsidP="00150242">
      <w:pPr>
        <w:pStyle w:val="SIXH2"/>
        <w:numPr>
          <w:ilvl w:val="0"/>
          <w:numId w:val="0"/>
        </w:numPr>
        <w:ind w:left="716"/>
      </w:pPr>
    </w:p>
    <w:p w14:paraId="632011E7" w14:textId="69C5A0C0" w:rsidR="00CE1F2A" w:rsidRDefault="00CE1F2A" w:rsidP="00406D75">
      <w:pPr>
        <w:pStyle w:val="SIXH1"/>
      </w:pPr>
      <w:r>
        <w:t>Other Contracting Bodies</w:t>
      </w:r>
    </w:p>
    <w:p w14:paraId="1D0AC848" w14:textId="77777777" w:rsidR="00C572EB" w:rsidRDefault="00C572EB" w:rsidP="00150242">
      <w:pPr>
        <w:pStyle w:val="SIXH2"/>
      </w:pPr>
      <w:r>
        <w:t xml:space="preserve">DH wishes to establish a Framework Agreement for use by the following UK public sector bodies (and any future successors to these organisations).  </w:t>
      </w:r>
    </w:p>
    <w:p w14:paraId="41B23BA9" w14:textId="396DE7E6" w:rsidR="00C572EB" w:rsidRDefault="00CC2DFC" w:rsidP="00CC2DFC">
      <w:pPr>
        <w:pStyle w:val="SIXH2"/>
        <w:numPr>
          <w:ilvl w:val="0"/>
          <w:numId w:val="0"/>
        </w:numPr>
        <w:ind w:left="1418" w:hanging="709"/>
      </w:pPr>
      <w:r w:rsidRPr="00CC2DFC">
        <w:t xml:space="preserve">3.1.1 </w:t>
      </w:r>
      <w:r w:rsidR="00C572EB" w:rsidRPr="00C572EB">
        <w:rPr>
          <w:b/>
        </w:rPr>
        <w:t>The Secretary of State for Health</w:t>
      </w:r>
      <w:r w:rsidR="00C572EB">
        <w:t xml:space="preserve"> (as part of the Crown) acting through Department of Health (DH)</w:t>
      </w:r>
    </w:p>
    <w:p w14:paraId="6DA7A380" w14:textId="5E3F9116" w:rsidR="00C572EB" w:rsidRDefault="00CC2DFC" w:rsidP="00CC2DFC">
      <w:pPr>
        <w:pStyle w:val="SIXH2"/>
        <w:numPr>
          <w:ilvl w:val="0"/>
          <w:numId w:val="0"/>
        </w:numPr>
        <w:ind w:left="1418" w:hanging="709"/>
      </w:pPr>
      <w:r w:rsidRPr="00CC2DFC">
        <w:t xml:space="preserve">3.1.2 </w:t>
      </w:r>
      <w:r w:rsidR="00150242">
        <w:rPr>
          <w:b/>
        </w:rPr>
        <w:t>D</w:t>
      </w:r>
      <w:r w:rsidR="00C572EB" w:rsidRPr="00C572EB">
        <w:rPr>
          <w:b/>
        </w:rPr>
        <w:t xml:space="preserve">H </w:t>
      </w:r>
      <w:proofErr w:type="spellStart"/>
      <w:r w:rsidR="00C572EB" w:rsidRPr="00C572EB">
        <w:rPr>
          <w:b/>
        </w:rPr>
        <w:t>Arms Length</w:t>
      </w:r>
      <w:proofErr w:type="spellEnd"/>
      <w:r w:rsidR="00C572EB" w:rsidRPr="00C572EB">
        <w:rPr>
          <w:b/>
        </w:rPr>
        <w:t xml:space="preserve"> Bodies (ALBs</w:t>
      </w:r>
      <w:r w:rsidR="00C572EB">
        <w:t>) - DH carries out some of its work through arms-length bodies (ALBs), there are three kinds of ALBs:</w:t>
      </w:r>
    </w:p>
    <w:p w14:paraId="53384EEC" w14:textId="5B5AFE54" w:rsidR="00C572EB" w:rsidRDefault="00CC2DFC" w:rsidP="00CC2DFC">
      <w:pPr>
        <w:pStyle w:val="SIXH2"/>
        <w:numPr>
          <w:ilvl w:val="0"/>
          <w:numId w:val="0"/>
        </w:numPr>
        <w:ind w:left="1418" w:hanging="709"/>
      </w:pPr>
      <w:r w:rsidRPr="00CC2DFC">
        <w:t>3.1.3</w:t>
      </w:r>
      <w:r>
        <w:rPr>
          <w:b/>
        </w:rPr>
        <w:t xml:space="preserve"> </w:t>
      </w:r>
      <w:r w:rsidR="00C572EB" w:rsidRPr="00C572EB">
        <w:rPr>
          <w:b/>
        </w:rPr>
        <w:t>Executive agencies</w:t>
      </w:r>
      <w:r w:rsidR="00C572EB">
        <w:t xml:space="preserve"> have responsibility for particular business areas - the agencies are still part of, and accountable to the Department; and</w:t>
      </w:r>
    </w:p>
    <w:p w14:paraId="3238A374" w14:textId="4CDBD154" w:rsidR="00C572EB" w:rsidRDefault="00CC2DFC" w:rsidP="00CC2DFC">
      <w:pPr>
        <w:pStyle w:val="SIXH2"/>
        <w:numPr>
          <w:ilvl w:val="0"/>
          <w:numId w:val="0"/>
        </w:numPr>
        <w:ind w:left="1418" w:hanging="709"/>
      </w:pPr>
      <w:r w:rsidRPr="00CC2DFC">
        <w:t>3.1.4</w:t>
      </w:r>
      <w:r>
        <w:rPr>
          <w:b/>
        </w:rPr>
        <w:t xml:space="preserve"> </w:t>
      </w:r>
      <w:r w:rsidR="00C572EB" w:rsidRPr="00C572EB">
        <w:rPr>
          <w:b/>
        </w:rPr>
        <w:t>Special health authorities</w:t>
      </w:r>
      <w:r w:rsidR="00C572EB">
        <w:t xml:space="preserve"> are independent bodies, but can be subject to ministerial direction like other NHS bodies, they provide a health service to the whole of England, not just to a local community http://www.nhs.uk/ServiceDirectories/Pages/SpecialHealthAuthorityListing.aspx; and  </w:t>
      </w:r>
    </w:p>
    <w:p w14:paraId="41E36C50" w14:textId="27FA642D" w:rsidR="00C572EB" w:rsidRDefault="00CC2DFC" w:rsidP="00CC2DFC">
      <w:pPr>
        <w:pStyle w:val="SIXH2"/>
        <w:numPr>
          <w:ilvl w:val="0"/>
          <w:numId w:val="0"/>
        </w:numPr>
        <w:ind w:left="1418" w:hanging="709"/>
      </w:pPr>
      <w:r>
        <w:t xml:space="preserve">3.1.5 </w:t>
      </w:r>
      <w:r w:rsidR="00C572EB" w:rsidRPr="00C572EB">
        <w:rPr>
          <w:b/>
        </w:rPr>
        <w:t>Non-departmental public bodies</w:t>
      </w:r>
      <w:r w:rsidR="00C572EB">
        <w:t xml:space="preserve"> have a role in the process of national government, but are not part of government departments.</w:t>
      </w:r>
    </w:p>
    <w:p w14:paraId="4CBF045D" w14:textId="5BD90327" w:rsidR="00C572EB" w:rsidRDefault="00C572EB" w:rsidP="00150242">
      <w:pPr>
        <w:pStyle w:val="SIXH2"/>
      </w:pPr>
      <w:r>
        <w:t xml:space="preserve">They include </w:t>
      </w:r>
      <w:r w:rsidR="00150242">
        <w:t>b</w:t>
      </w:r>
      <w:r>
        <w:t>ut are not limited to:</w:t>
      </w:r>
    </w:p>
    <w:p w14:paraId="571752AE" w14:textId="4BE1D1F6" w:rsidR="00C572EB" w:rsidRDefault="00CC2DFC" w:rsidP="00CC2DFC">
      <w:pPr>
        <w:pStyle w:val="SIXH2"/>
        <w:numPr>
          <w:ilvl w:val="0"/>
          <w:numId w:val="0"/>
        </w:numPr>
        <w:ind w:left="1418" w:hanging="567"/>
      </w:pPr>
      <w:r>
        <w:t xml:space="preserve">3.2.1 </w:t>
      </w:r>
      <w:r w:rsidR="00C572EB">
        <w:t>NHS England;</w:t>
      </w:r>
    </w:p>
    <w:p w14:paraId="34CBB075" w14:textId="0F72ED41" w:rsidR="00C572EB" w:rsidRDefault="00CC2DFC" w:rsidP="00CC2DFC">
      <w:pPr>
        <w:pStyle w:val="SIXH2"/>
        <w:numPr>
          <w:ilvl w:val="0"/>
          <w:numId w:val="0"/>
        </w:numPr>
        <w:ind w:left="1418" w:hanging="567"/>
      </w:pPr>
      <w:r>
        <w:t xml:space="preserve">3.2.2 </w:t>
      </w:r>
      <w:r w:rsidR="00C572EB">
        <w:t>Monitor;</w:t>
      </w:r>
    </w:p>
    <w:p w14:paraId="053D4AC7" w14:textId="47048153" w:rsidR="00C572EB" w:rsidRDefault="00CC2DFC" w:rsidP="00CC2DFC">
      <w:pPr>
        <w:pStyle w:val="SIXH2"/>
        <w:numPr>
          <w:ilvl w:val="0"/>
          <w:numId w:val="0"/>
        </w:numPr>
        <w:ind w:left="1418" w:hanging="567"/>
      </w:pPr>
      <w:r>
        <w:t xml:space="preserve">3.2.3 </w:t>
      </w:r>
      <w:r w:rsidR="00C572EB">
        <w:t>NHS Trust Development Authority;</w:t>
      </w:r>
    </w:p>
    <w:p w14:paraId="1B6A78B4" w14:textId="12E21529" w:rsidR="00C572EB" w:rsidRDefault="00CC2DFC" w:rsidP="00CC2DFC">
      <w:pPr>
        <w:pStyle w:val="SIXH2"/>
        <w:numPr>
          <w:ilvl w:val="0"/>
          <w:numId w:val="0"/>
        </w:numPr>
        <w:ind w:left="1418" w:hanging="567"/>
      </w:pPr>
      <w:r>
        <w:t xml:space="preserve">3.2.4 </w:t>
      </w:r>
      <w:r w:rsidR="00C572EB">
        <w:t>Care Quality Commission;</w:t>
      </w:r>
    </w:p>
    <w:p w14:paraId="5EA56502" w14:textId="283A3E54" w:rsidR="00C572EB" w:rsidRDefault="00CC2DFC" w:rsidP="00CC2DFC">
      <w:pPr>
        <w:pStyle w:val="SIXH2"/>
        <w:numPr>
          <w:ilvl w:val="0"/>
          <w:numId w:val="0"/>
        </w:numPr>
        <w:ind w:left="1418" w:hanging="567"/>
      </w:pPr>
      <w:r>
        <w:t xml:space="preserve">3.2.5 </w:t>
      </w:r>
      <w:r w:rsidR="00C572EB">
        <w:t>National Institute for Health Care Excellence;</w:t>
      </w:r>
    </w:p>
    <w:p w14:paraId="0A20F2D8" w14:textId="5D75DE4D" w:rsidR="00C572EB" w:rsidRDefault="00CC2DFC" w:rsidP="00CC2DFC">
      <w:pPr>
        <w:pStyle w:val="SIXH2"/>
        <w:numPr>
          <w:ilvl w:val="0"/>
          <w:numId w:val="0"/>
        </w:numPr>
        <w:ind w:left="1418" w:hanging="567"/>
      </w:pPr>
      <w:r>
        <w:t xml:space="preserve">3.2.6 </w:t>
      </w:r>
      <w:r w:rsidR="00C572EB">
        <w:t>Public Health England;</w:t>
      </w:r>
    </w:p>
    <w:p w14:paraId="2D10F846" w14:textId="0DDE1C3F" w:rsidR="00C572EB" w:rsidRDefault="00CC2DFC" w:rsidP="00CC2DFC">
      <w:pPr>
        <w:pStyle w:val="SIXH2"/>
        <w:numPr>
          <w:ilvl w:val="0"/>
          <w:numId w:val="0"/>
        </w:numPr>
        <w:ind w:left="1418" w:hanging="567"/>
      </w:pPr>
      <w:r>
        <w:t xml:space="preserve">3.2.7 </w:t>
      </w:r>
      <w:r w:rsidR="00C572EB">
        <w:t>Health &amp; Social Care Information Centre;</w:t>
      </w:r>
    </w:p>
    <w:p w14:paraId="7F116AEB" w14:textId="1CEE626C" w:rsidR="00C572EB" w:rsidRDefault="00CC2DFC" w:rsidP="00CC2DFC">
      <w:pPr>
        <w:pStyle w:val="SIXH2"/>
        <w:numPr>
          <w:ilvl w:val="0"/>
          <w:numId w:val="0"/>
        </w:numPr>
        <w:ind w:left="1418" w:hanging="567"/>
      </w:pPr>
      <w:r>
        <w:t xml:space="preserve">3.2.8 </w:t>
      </w:r>
      <w:r w:rsidR="00C572EB">
        <w:t>Health Education England;</w:t>
      </w:r>
    </w:p>
    <w:p w14:paraId="5A3FC33D" w14:textId="0042924B" w:rsidR="00C572EB" w:rsidRDefault="00CC2DFC" w:rsidP="00CC2DFC">
      <w:pPr>
        <w:pStyle w:val="SIXH2"/>
        <w:numPr>
          <w:ilvl w:val="0"/>
          <w:numId w:val="0"/>
        </w:numPr>
        <w:ind w:left="1418" w:hanging="567"/>
      </w:pPr>
      <w:r>
        <w:t xml:space="preserve">3.2.9 </w:t>
      </w:r>
      <w:r w:rsidR="00C572EB">
        <w:t>NHS Health Research Authority;</w:t>
      </w:r>
    </w:p>
    <w:p w14:paraId="5B31DD64" w14:textId="14F2FE8C" w:rsidR="00C572EB" w:rsidRDefault="00CC2DFC" w:rsidP="00CC2DFC">
      <w:pPr>
        <w:pStyle w:val="SIXH2"/>
        <w:numPr>
          <w:ilvl w:val="0"/>
          <w:numId w:val="0"/>
        </w:numPr>
        <w:ind w:left="1418" w:hanging="567"/>
      </w:pPr>
      <w:r>
        <w:t xml:space="preserve">3.2.10 </w:t>
      </w:r>
      <w:r w:rsidR="00C572EB">
        <w:t>NHS Blood and Transplant;</w:t>
      </w:r>
    </w:p>
    <w:p w14:paraId="23072430" w14:textId="096F9022" w:rsidR="00C572EB" w:rsidRDefault="00CC2DFC" w:rsidP="00CC2DFC">
      <w:pPr>
        <w:pStyle w:val="SIXH2"/>
        <w:numPr>
          <w:ilvl w:val="0"/>
          <w:numId w:val="0"/>
        </w:numPr>
        <w:ind w:left="1418" w:hanging="567"/>
      </w:pPr>
      <w:r>
        <w:t xml:space="preserve">3.2.11 </w:t>
      </w:r>
      <w:r w:rsidR="00C572EB">
        <w:t>Medicines and Healthcare Products Regulatory Agency;</w:t>
      </w:r>
    </w:p>
    <w:p w14:paraId="64041DA0" w14:textId="17F930BC" w:rsidR="00C572EB" w:rsidRDefault="00CC2DFC" w:rsidP="00CC2DFC">
      <w:pPr>
        <w:pStyle w:val="SIXH2"/>
        <w:numPr>
          <w:ilvl w:val="0"/>
          <w:numId w:val="0"/>
        </w:numPr>
        <w:ind w:left="1418" w:hanging="567"/>
      </w:pPr>
      <w:r>
        <w:lastRenderedPageBreak/>
        <w:t xml:space="preserve">3.2.12 </w:t>
      </w:r>
      <w:r w:rsidR="00C572EB">
        <w:t>NHS Business Services Authority;</w:t>
      </w:r>
    </w:p>
    <w:p w14:paraId="0CF17B50" w14:textId="4DCF619B" w:rsidR="00C572EB" w:rsidRDefault="00CC2DFC" w:rsidP="00CC2DFC">
      <w:pPr>
        <w:pStyle w:val="SIXH2"/>
        <w:numPr>
          <w:ilvl w:val="0"/>
          <w:numId w:val="0"/>
        </w:numPr>
        <w:ind w:left="1418" w:hanging="567"/>
      </w:pPr>
      <w:r>
        <w:t xml:space="preserve">3.2.13 </w:t>
      </w:r>
      <w:r w:rsidR="00C572EB">
        <w:t>NHS Litigation Authority;</w:t>
      </w:r>
    </w:p>
    <w:p w14:paraId="27146D07" w14:textId="27E051D3" w:rsidR="00C572EB" w:rsidRDefault="00CC2DFC" w:rsidP="00CC2DFC">
      <w:pPr>
        <w:pStyle w:val="SIXH2"/>
        <w:numPr>
          <w:ilvl w:val="0"/>
          <w:numId w:val="0"/>
        </w:numPr>
        <w:ind w:left="1418" w:hanging="567"/>
      </w:pPr>
      <w:r>
        <w:t xml:space="preserve">3.2.14 </w:t>
      </w:r>
      <w:r w:rsidR="00C572EB">
        <w:t>Human Fertilisation and Embryology Authority;</w:t>
      </w:r>
    </w:p>
    <w:p w14:paraId="55A76B86" w14:textId="5E315E02" w:rsidR="00C572EB" w:rsidRDefault="00CC2DFC" w:rsidP="00CC2DFC">
      <w:pPr>
        <w:pStyle w:val="SIXH2"/>
        <w:numPr>
          <w:ilvl w:val="0"/>
          <w:numId w:val="0"/>
        </w:numPr>
        <w:ind w:left="1418" w:hanging="567"/>
      </w:pPr>
      <w:proofErr w:type="gramStart"/>
      <w:r>
        <w:t xml:space="preserve">3.2.15 </w:t>
      </w:r>
      <w:r w:rsidR="00C572EB">
        <w:t>Human Tissue Authority.</w:t>
      </w:r>
      <w:proofErr w:type="gramEnd"/>
    </w:p>
    <w:p w14:paraId="3253847D" w14:textId="77777777" w:rsidR="00B26743" w:rsidRDefault="00B26743" w:rsidP="00CC2DFC">
      <w:pPr>
        <w:pStyle w:val="SIXH2"/>
        <w:numPr>
          <w:ilvl w:val="0"/>
          <w:numId w:val="0"/>
        </w:numPr>
        <w:ind w:left="1418" w:hanging="567"/>
      </w:pPr>
    </w:p>
    <w:p w14:paraId="12D4E68C" w14:textId="1DE770EB" w:rsidR="00C572EB" w:rsidRDefault="00C572EB" w:rsidP="00150242">
      <w:pPr>
        <w:pStyle w:val="SIXH2"/>
      </w:pPr>
      <w:r w:rsidRPr="00C572EB">
        <w:rPr>
          <w:b/>
        </w:rPr>
        <w:t>NHS Property Services</w:t>
      </w:r>
      <w:r>
        <w:t xml:space="preserve"> -   A limited company owned by DH that took over the ownership of around 3,600 National Health Service (NHS) facilities in April 2013. Following the Health and Social Care Act 2012</w:t>
      </w:r>
      <w:proofErr w:type="gramStart"/>
      <w:r>
        <w:t>,strategic</w:t>
      </w:r>
      <w:proofErr w:type="gramEnd"/>
      <w:r>
        <w:t xml:space="preserve"> health authorities (SHAs) and primary care trusts (PCTs) in England were abolished and replaced with GP led commissioning consortia in April 2013.  All properties owned by the SHAs and PCTs not passed to the commissioning groups were transferred to NHS Property Services. The company now manages, maintains and develops the properties on behalf of the Department of Health (DH).</w:t>
      </w:r>
    </w:p>
    <w:p w14:paraId="0C9D4DCC" w14:textId="41A0857F" w:rsidR="00C572EB" w:rsidRDefault="00C572EB" w:rsidP="00150242">
      <w:pPr>
        <w:pStyle w:val="SIXH2"/>
      </w:pPr>
      <w:r w:rsidRPr="00C572EB">
        <w:rPr>
          <w:b/>
        </w:rPr>
        <w:t xml:space="preserve">NHS Trusts and NHS Foundation Trusts </w:t>
      </w:r>
      <w:r>
        <w:t xml:space="preserve"> – An NHS Trust is a legal entity, set up by order of the Secretary of State under section 25 of, and Schedule 4 to, the National Health Service Act 2006, to provide goods and services for the purposes of the health service including the delivery of healthcare to patients. They including: </w:t>
      </w:r>
    </w:p>
    <w:p w14:paraId="09BE42C9" w14:textId="26F0600C" w:rsidR="00C572EB" w:rsidRDefault="00CC2DFC" w:rsidP="00CC2DFC">
      <w:pPr>
        <w:pStyle w:val="SIXH2"/>
        <w:numPr>
          <w:ilvl w:val="0"/>
          <w:numId w:val="0"/>
        </w:numPr>
        <w:ind w:left="1418" w:hanging="709"/>
      </w:pPr>
      <w:r>
        <w:t xml:space="preserve">3.4.1 </w:t>
      </w:r>
      <w:proofErr w:type="gramStart"/>
      <w:r w:rsidR="00C572EB">
        <w:t>Hospitals  Trust</w:t>
      </w:r>
      <w:proofErr w:type="gramEnd"/>
      <w:r w:rsidR="00C572EB">
        <w:t xml:space="preserve">; </w:t>
      </w:r>
    </w:p>
    <w:p w14:paraId="6314CAEC" w14:textId="3B7F10BB" w:rsidR="00C572EB" w:rsidRDefault="00CC2DFC" w:rsidP="00CC2DFC">
      <w:pPr>
        <w:pStyle w:val="SIXH2"/>
        <w:numPr>
          <w:ilvl w:val="0"/>
          <w:numId w:val="0"/>
        </w:numPr>
        <w:ind w:left="1418" w:hanging="709"/>
        <w:jc w:val="left"/>
      </w:pPr>
      <w:r>
        <w:t xml:space="preserve">3.4.2 </w:t>
      </w:r>
      <w:r w:rsidR="00C572EB">
        <w:t>Ambulance</w:t>
      </w:r>
      <w:r w:rsidR="00150242">
        <w:t xml:space="preserve"> T</w:t>
      </w:r>
      <w:r w:rsidR="00C572EB">
        <w:t xml:space="preserve">rusts; </w:t>
      </w:r>
      <w:hyperlink r:id="rId25" w:history="1">
        <w:r w:rsidRPr="00085E06">
          <w:rPr>
            <w:rStyle w:val="Hyperlink"/>
          </w:rPr>
          <w:t>http://www.nhs.uk/ServiceDirectories/Pages/CareTrustListing.aspx</w:t>
        </w:r>
      </w:hyperlink>
    </w:p>
    <w:p w14:paraId="2FB99887" w14:textId="4AE33B80" w:rsidR="00C572EB" w:rsidRDefault="00CC2DFC" w:rsidP="00CC2DFC">
      <w:pPr>
        <w:pStyle w:val="SIXH2"/>
        <w:numPr>
          <w:ilvl w:val="0"/>
          <w:numId w:val="0"/>
        </w:numPr>
        <w:ind w:left="1418" w:hanging="709"/>
        <w:jc w:val="left"/>
      </w:pPr>
      <w:r>
        <w:t xml:space="preserve">3.4.3 </w:t>
      </w:r>
      <w:r w:rsidR="00C572EB">
        <w:t xml:space="preserve">Mental Health Trusts; </w:t>
      </w:r>
      <w:hyperlink r:id="rId26" w:history="1">
        <w:r w:rsidRPr="00085E06">
          <w:rPr>
            <w:rStyle w:val="Hyperlink"/>
          </w:rPr>
          <w:t>http://www.nhs.uk/ServiceDirectories/Pages/MentalHealthTrustListing.aspx</w:t>
        </w:r>
      </w:hyperlink>
    </w:p>
    <w:p w14:paraId="7E1D2FE2" w14:textId="7FF8ED5D" w:rsidR="00C572EB" w:rsidRDefault="00CC2DFC" w:rsidP="00CC2DFC">
      <w:pPr>
        <w:pStyle w:val="SIXH2"/>
        <w:numPr>
          <w:ilvl w:val="0"/>
          <w:numId w:val="0"/>
        </w:numPr>
        <w:ind w:left="1418" w:hanging="709"/>
      </w:pPr>
      <w:r>
        <w:t xml:space="preserve">3.4.4 </w:t>
      </w:r>
      <w:r w:rsidR="00C572EB">
        <w:t xml:space="preserve">Community Care Trusts.  </w:t>
      </w:r>
    </w:p>
    <w:p w14:paraId="40C2DDD3" w14:textId="0A32D8B1" w:rsidR="00C572EB" w:rsidRDefault="00C572EB" w:rsidP="00150242">
      <w:pPr>
        <w:pStyle w:val="SIXH2"/>
      </w:pPr>
      <w:r w:rsidRPr="00C572EB">
        <w:rPr>
          <w:b/>
        </w:rPr>
        <w:t xml:space="preserve">NHS Foundation Trusts </w:t>
      </w:r>
      <w:r>
        <w:t xml:space="preserve">– These differ from other existing NHS Trusts in the following respects. They are independent legal entities and have unique governance arrangements. They are accountable to local people, who can become members and governors. Each NHS foundation trust has a duty to consult and involve a board of governors (including patients, staff, </w:t>
      </w:r>
      <w:proofErr w:type="gramStart"/>
      <w:r>
        <w:t>members</w:t>
      </w:r>
      <w:proofErr w:type="gramEnd"/>
      <w:r>
        <w:t xml:space="preserve"> of the public and partner organisations) in the strategic planning of the organisation. They are set free from central government control and are no longer performance managed by health authorities. As self-standing, self-governing organisations, NHS foundation trusts are free to determine their own future. They have financial freedoms and can raise capital from both the public and private sectors within borrowing limits determined by projected cash flows, and are therefore based on affordability. They can retain financial surpluses to invest in the delivery of new NHS services. http://www.nhs.uk/ServiceDirectories/Pages/AcuteTrustListing.aspx</w:t>
      </w:r>
    </w:p>
    <w:p w14:paraId="0EC4B0B6" w14:textId="7D35BD1E" w:rsidR="00C572EB" w:rsidRDefault="00C572EB" w:rsidP="00150242">
      <w:pPr>
        <w:pStyle w:val="SIXH2"/>
      </w:pPr>
      <w:r w:rsidRPr="00C572EB">
        <w:rPr>
          <w:b/>
        </w:rPr>
        <w:t xml:space="preserve">Care Commissioning Groups (CCGs) </w:t>
      </w:r>
      <w:r>
        <w:t>- CCGs are NHS organisations set up by the Health and Social Care Act 2012 to organise the delivery of NHS services in England – in simple terms they are responsible for contracts for the delivery of healthcare to patients. CCGs are clinically led groups that include all of the GP groups in their geographical area. The aim of this is to give GPs and other clinicians the power to influence commissioning decisions for their patients.  CCGs are overseen by NHS England (including its Regional Offices and Area Teams). These structures manage primary care commissioning; including holding the NHS Contracts for GP practices NHS http://www.nhs.uk/ServiceDirectories/Pages/CCGListing.aspx</w:t>
      </w:r>
    </w:p>
    <w:p w14:paraId="2ABBED6A" w14:textId="087EB981" w:rsidR="00C572EB" w:rsidRDefault="00C572EB" w:rsidP="00150242">
      <w:pPr>
        <w:pStyle w:val="SIXH2"/>
      </w:pPr>
      <w:r w:rsidRPr="00C572EB">
        <w:rPr>
          <w:b/>
        </w:rPr>
        <w:t>Primary Care Providers</w:t>
      </w:r>
      <w:r>
        <w:t xml:space="preserve"> – This is the day-to-day healthcare given by a health care provider. Typically this provider acts as the first contact and principal point of continuing care for patients within a healthcare system, and coordinates other specialist care that the patient may need. Patients commonly receive primary care from professionals such as a primary care physician (general practitioner or family physician), a nurse practitioner (adult-gerontology nurse practitioner, family nurse </w:t>
      </w:r>
      <w:r>
        <w:lastRenderedPageBreak/>
        <w:t xml:space="preserve">practitioner, or paediatric nurse practitioner), or a physician assistant. Depending on the nature of the health condition, patients may then be referred for secondary or tertiary care. </w:t>
      </w:r>
    </w:p>
    <w:p w14:paraId="068FD74C" w14:textId="7A8D86EB" w:rsidR="00C572EB" w:rsidRDefault="00C572EB" w:rsidP="00150242">
      <w:pPr>
        <w:pStyle w:val="SIXH2"/>
      </w:pPr>
      <w:r w:rsidRPr="00C572EB">
        <w:rPr>
          <w:b/>
        </w:rPr>
        <w:t xml:space="preserve">Local Authorities in England (LA’s) </w:t>
      </w:r>
      <w:r>
        <w:t>– LA’s are responsible for providing social care services for those who need them and are eligible for them. They may either provide them directly themselves or engage independent providers to do so. The facilities required to support the delivery of social care may include care homes, hospices, sheltered housing, etc.  LA is as defined by the Local Government Act 2000.  http://www.idea.gov.uk/idk/org/la-data.do</w:t>
      </w:r>
    </w:p>
    <w:p w14:paraId="574345A4" w14:textId="50958FDE" w:rsidR="00C572EB" w:rsidRDefault="00C572EB" w:rsidP="00150242">
      <w:pPr>
        <w:pStyle w:val="SIXH2"/>
      </w:pPr>
      <w:r w:rsidRPr="00C572EB">
        <w:rPr>
          <w:b/>
        </w:rPr>
        <w:t>Central Government Authorities</w:t>
      </w:r>
      <w:r>
        <w:t xml:space="preserve"> - As listed in Schedule 1 of the PCR2015. https://www.gov.uk/government/organisations</w:t>
      </w:r>
    </w:p>
    <w:p w14:paraId="4AD385E9" w14:textId="32FEA979" w:rsidR="00C572EB" w:rsidRDefault="00C572EB" w:rsidP="00150242">
      <w:pPr>
        <w:pStyle w:val="SIXH2"/>
      </w:pPr>
      <w:r w:rsidRPr="00C572EB">
        <w:rPr>
          <w:b/>
        </w:rPr>
        <w:t>Third Sector Organisations</w:t>
      </w:r>
      <w:r>
        <w:t xml:space="preserve"> – As defined by the National Audit Office including but not limited to voluntary and community organisations, social enterprises, mutual and co-operatives.  Charities are as defined by the Charities Act 2006.  This includes but is not limited to Macmillan Cancer Support, Marie Curie, Hospital Friends and those registered as social landlords.</w:t>
      </w:r>
    </w:p>
    <w:p w14:paraId="2FC5139D" w14:textId="20E20ACA" w:rsidR="00C572EB" w:rsidRDefault="00B26743" w:rsidP="00150242">
      <w:pPr>
        <w:pStyle w:val="SIXH2"/>
        <w:numPr>
          <w:ilvl w:val="0"/>
          <w:numId w:val="0"/>
        </w:numPr>
        <w:ind w:left="716" w:hanging="432"/>
      </w:pPr>
      <w:r>
        <w:tab/>
      </w:r>
      <w:hyperlink r:id="rId27" w:history="1">
        <w:r w:rsidRPr="003373D5">
          <w:rPr>
            <w:rStyle w:val="Hyperlink"/>
          </w:rPr>
          <w:t>http://www.charitycommission.gov.uk/find-charities/</w:t>
        </w:r>
      </w:hyperlink>
    </w:p>
    <w:p w14:paraId="368E2AF4" w14:textId="74431533" w:rsidR="00C572EB" w:rsidRDefault="00B26743" w:rsidP="00150242">
      <w:pPr>
        <w:pStyle w:val="SIXH2"/>
        <w:numPr>
          <w:ilvl w:val="0"/>
          <w:numId w:val="0"/>
        </w:numPr>
        <w:ind w:left="716" w:hanging="432"/>
      </w:pPr>
      <w:r>
        <w:tab/>
      </w:r>
      <w:hyperlink r:id="rId28" w:history="1">
        <w:r w:rsidRPr="003373D5">
          <w:rPr>
            <w:rStyle w:val="Hyperlink"/>
          </w:rPr>
          <w:t>http://www.oscr.org.uk/search-charity-register/</w:t>
        </w:r>
      </w:hyperlink>
    </w:p>
    <w:p w14:paraId="07129FF8" w14:textId="716C73BA" w:rsidR="00C572EB" w:rsidRDefault="00B26743" w:rsidP="00150242">
      <w:pPr>
        <w:pStyle w:val="SIXH2"/>
        <w:numPr>
          <w:ilvl w:val="0"/>
          <w:numId w:val="0"/>
        </w:numPr>
        <w:ind w:left="716" w:hanging="432"/>
      </w:pPr>
      <w:r>
        <w:tab/>
      </w:r>
      <w:hyperlink r:id="rId29" w:history="1">
        <w:r w:rsidRPr="003373D5">
          <w:rPr>
            <w:rStyle w:val="Hyperlink"/>
          </w:rPr>
          <w:t>https://www.charitycommissionni.org.uk/ShowCharity/RegisterOfCharities/RegisterHomePage.aspx</w:t>
        </w:r>
      </w:hyperlink>
    </w:p>
    <w:p w14:paraId="708FB1F3" w14:textId="25DC61CA" w:rsidR="00C572EB" w:rsidRDefault="00B26743" w:rsidP="00150242">
      <w:pPr>
        <w:pStyle w:val="SIXH2"/>
        <w:numPr>
          <w:ilvl w:val="0"/>
          <w:numId w:val="0"/>
        </w:numPr>
        <w:ind w:left="716" w:hanging="432"/>
      </w:pPr>
      <w:r>
        <w:tab/>
      </w:r>
      <w:hyperlink r:id="rId30" w:history="1">
        <w:r w:rsidRPr="003373D5">
          <w:rPr>
            <w:rStyle w:val="Hyperlink"/>
          </w:rPr>
          <w:t>http://www.helpthehospices.org.uk/about-hospice-care/find-a-hospice/uk-hospice-and-palliative-care-services</w:t>
        </w:r>
      </w:hyperlink>
    </w:p>
    <w:p w14:paraId="53AAB4B5" w14:textId="78206663" w:rsidR="00C572EB" w:rsidRDefault="00B26743" w:rsidP="00150242">
      <w:pPr>
        <w:pStyle w:val="SIXH2"/>
        <w:numPr>
          <w:ilvl w:val="0"/>
          <w:numId w:val="0"/>
        </w:numPr>
        <w:ind w:left="716" w:hanging="432"/>
      </w:pPr>
      <w:r>
        <w:tab/>
      </w:r>
      <w:hyperlink r:id="rId31" w:history="1">
        <w:r w:rsidRPr="003373D5">
          <w:rPr>
            <w:rStyle w:val="Hyperlink"/>
          </w:rPr>
          <w:t>https://www.gov.uk/government/publications/current-registered-providers-of-social-housing</w:t>
        </w:r>
      </w:hyperlink>
    </w:p>
    <w:p w14:paraId="56E3604A" w14:textId="6A9B4176" w:rsidR="00C572EB" w:rsidRDefault="00C572EB" w:rsidP="00150242">
      <w:pPr>
        <w:pStyle w:val="SIXH2"/>
      </w:pPr>
      <w:r w:rsidRPr="00C572EB">
        <w:rPr>
          <w:b/>
        </w:rPr>
        <w:t>Registered Social Landlords providers of social housing</w:t>
      </w:r>
      <w:r>
        <w:t xml:space="preserve">    – Private, not for profit, providers of social housing, also known as Housing Associations.  Where </w:t>
      </w:r>
      <w:proofErr w:type="gramStart"/>
      <w:r>
        <w:t>care homes or sheltered housing</w:t>
      </w:r>
      <w:proofErr w:type="gramEnd"/>
      <w:r>
        <w:t xml:space="preserve"> is provided.</w:t>
      </w:r>
    </w:p>
    <w:p w14:paraId="6BF1DD3C" w14:textId="77777777" w:rsidR="00C572EB" w:rsidRDefault="00C572EB" w:rsidP="00150242">
      <w:pPr>
        <w:pStyle w:val="SIXH2"/>
        <w:numPr>
          <w:ilvl w:val="0"/>
          <w:numId w:val="0"/>
        </w:numPr>
        <w:ind w:left="716" w:hanging="432"/>
      </w:pPr>
      <w:r>
        <w:t>https://www.gov.uk/government/publications/current-registered-providers-of-social-housing</w:t>
      </w:r>
    </w:p>
    <w:p w14:paraId="38C12548" w14:textId="4CFDF196" w:rsidR="00C572EB" w:rsidRDefault="00C572EB" w:rsidP="00150242">
      <w:pPr>
        <w:pStyle w:val="SIXH2"/>
      </w:pPr>
      <w:r w:rsidRPr="00C572EB">
        <w:rPr>
          <w:b/>
        </w:rPr>
        <w:t>Educational Establishments</w:t>
      </w:r>
      <w:r>
        <w:t xml:space="preserve"> – Organisations that support Health and Social care provision e.g. Universities in England with teaching or research provision associated with the delivery of healthcare by the NHS.  They maintained by the Department for Education including Universities and Colleges but not Independent Schools.</w:t>
      </w:r>
    </w:p>
    <w:p w14:paraId="1D9109E0" w14:textId="77777777" w:rsidR="00324020" w:rsidRDefault="00C728FD" w:rsidP="00B26743">
      <w:pPr>
        <w:pStyle w:val="Heading-1"/>
        <w:numPr>
          <w:ilvl w:val="0"/>
          <w:numId w:val="0"/>
        </w:numPr>
        <w:spacing w:after="0"/>
        <w:ind w:firstLine="720"/>
        <w:jc w:val="both"/>
        <w:rPr>
          <w:rStyle w:val="Hyperlink"/>
          <w:rFonts w:ascii="Arial" w:hAnsi="Arial" w:cs="Arial"/>
          <w:sz w:val="22"/>
          <w:szCs w:val="22"/>
        </w:rPr>
      </w:pPr>
      <w:hyperlink r:id="rId32" w:history="1">
        <w:r w:rsidR="00150242" w:rsidRPr="00324020">
          <w:rPr>
            <w:rStyle w:val="Hyperlink"/>
            <w:rFonts w:ascii="Arial" w:hAnsi="Arial" w:cs="Arial"/>
            <w:sz w:val="22"/>
            <w:szCs w:val="22"/>
          </w:rPr>
          <w:t>http://www.education.gov.uk/edubase/home.xhtml</w:t>
        </w:r>
      </w:hyperlink>
    </w:p>
    <w:p w14:paraId="1CE5AE11" w14:textId="77777777" w:rsidR="00B26743" w:rsidRPr="00324020" w:rsidRDefault="00B26743" w:rsidP="00427753">
      <w:pPr>
        <w:pStyle w:val="Heading-1"/>
        <w:numPr>
          <w:ilvl w:val="0"/>
          <w:numId w:val="0"/>
        </w:numPr>
        <w:spacing w:after="0"/>
        <w:jc w:val="both"/>
        <w:rPr>
          <w:rStyle w:val="Hyperlink"/>
          <w:rFonts w:ascii="Arial" w:hAnsi="Arial" w:cs="Arial"/>
          <w:sz w:val="22"/>
          <w:szCs w:val="22"/>
        </w:rPr>
      </w:pPr>
    </w:p>
    <w:p w14:paraId="5F0B8EA7" w14:textId="77777777" w:rsidR="00324020" w:rsidRPr="00B26743" w:rsidRDefault="00324020" w:rsidP="00427753">
      <w:pPr>
        <w:pStyle w:val="Heading-1"/>
        <w:numPr>
          <w:ilvl w:val="0"/>
          <w:numId w:val="0"/>
        </w:numPr>
        <w:spacing w:after="0"/>
        <w:jc w:val="both"/>
        <w:rPr>
          <w:rStyle w:val="Hyperlink"/>
          <w:rFonts w:ascii="Arial" w:hAnsi="Arial" w:cs="Arial"/>
          <w:b/>
          <w:sz w:val="24"/>
          <w:szCs w:val="24"/>
          <w:u w:val="none"/>
        </w:rPr>
      </w:pPr>
    </w:p>
    <w:p w14:paraId="09D90A6F" w14:textId="5F57BC0D" w:rsidR="00B26743" w:rsidRPr="00B26743" w:rsidRDefault="006432DC" w:rsidP="00B26743">
      <w:pPr>
        <w:pStyle w:val="SIXH1"/>
      </w:pPr>
      <w:r w:rsidRPr="00B26743">
        <w:t>PSCP F</w:t>
      </w:r>
      <w:r w:rsidR="00831AB2" w:rsidRPr="00B26743">
        <w:t>ramework Management C</w:t>
      </w:r>
      <w:r w:rsidR="00802A5A" w:rsidRPr="00B26743">
        <w:t>harge</w:t>
      </w:r>
    </w:p>
    <w:p w14:paraId="43F63D63" w14:textId="4382CFFF" w:rsidR="00144EDC" w:rsidRPr="00427753" w:rsidRDefault="00150242" w:rsidP="00B26743">
      <w:pPr>
        <w:ind w:left="992" w:hanging="635"/>
        <w:jc w:val="both"/>
        <w:rPr>
          <w:color w:val="000000"/>
          <w:sz w:val="22"/>
          <w:szCs w:val="22"/>
        </w:rPr>
      </w:pPr>
      <w:proofErr w:type="gramStart"/>
      <w:r>
        <w:rPr>
          <w:sz w:val="22"/>
          <w:szCs w:val="22"/>
        </w:rPr>
        <w:t xml:space="preserve">4.1  </w:t>
      </w:r>
      <w:r w:rsidR="00831AB2" w:rsidRPr="00427753">
        <w:rPr>
          <w:sz w:val="22"/>
          <w:szCs w:val="22"/>
        </w:rPr>
        <w:t>P22</w:t>
      </w:r>
      <w:proofErr w:type="gramEnd"/>
      <w:r w:rsidR="00831AB2" w:rsidRPr="00427753">
        <w:rPr>
          <w:sz w:val="22"/>
          <w:szCs w:val="22"/>
        </w:rPr>
        <w:t xml:space="preserve"> incurs costs </w:t>
      </w:r>
      <w:r w:rsidR="003004C1" w:rsidRPr="00427753">
        <w:rPr>
          <w:sz w:val="22"/>
          <w:szCs w:val="22"/>
        </w:rPr>
        <w:t xml:space="preserve">that are </w:t>
      </w:r>
      <w:r w:rsidR="00831AB2" w:rsidRPr="00427753">
        <w:rPr>
          <w:sz w:val="22"/>
          <w:szCs w:val="22"/>
        </w:rPr>
        <w:t>necessary to maint</w:t>
      </w:r>
      <w:r w:rsidR="003004C1" w:rsidRPr="00427753">
        <w:rPr>
          <w:sz w:val="22"/>
          <w:szCs w:val="22"/>
        </w:rPr>
        <w:t>ain the work-flow through this F</w:t>
      </w:r>
      <w:r w:rsidR="00831AB2" w:rsidRPr="00427753">
        <w:rPr>
          <w:sz w:val="22"/>
          <w:szCs w:val="22"/>
        </w:rPr>
        <w:t>ramework</w:t>
      </w:r>
      <w:r w:rsidR="003004C1" w:rsidRPr="00427753">
        <w:rPr>
          <w:sz w:val="22"/>
          <w:szCs w:val="22"/>
        </w:rPr>
        <w:t xml:space="preserve"> Agreement</w:t>
      </w:r>
      <w:r w:rsidR="00831AB2" w:rsidRPr="00427753">
        <w:rPr>
          <w:sz w:val="22"/>
          <w:szCs w:val="22"/>
        </w:rPr>
        <w:t xml:space="preserve">.  </w:t>
      </w:r>
      <w:r w:rsidR="00A877B1" w:rsidRPr="00427753">
        <w:rPr>
          <w:sz w:val="22"/>
          <w:szCs w:val="22"/>
        </w:rPr>
        <w:t xml:space="preserve">These include </w:t>
      </w:r>
      <w:r w:rsidR="00427753">
        <w:rPr>
          <w:sz w:val="22"/>
          <w:szCs w:val="22"/>
        </w:rPr>
        <w:t>professional advice, IT support, training, conferences and seminars, audit fees, publicity, professional fees and the implementation of the cost reduction programme</w:t>
      </w:r>
      <w:r w:rsidR="00A877B1" w:rsidRPr="00427753">
        <w:rPr>
          <w:sz w:val="22"/>
          <w:szCs w:val="22"/>
        </w:rPr>
        <w:t xml:space="preserve">.  </w:t>
      </w:r>
      <w:r w:rsidR="00831AB2" w:rsidRPr="00427753">
        <w:rPr>
          <w:sz w:val="22"/>
          <w:szCs w:val="22"/>
        </w:rPr>
        <w:t>These costs must be met by the successful tenderers appointed as PSCP’s to this Framework Agreement</w:t>
      </w:r>
      <w:r w:rsidR="00802A5A">
        <w:rPr>
          <w:sz w:val="22"/>
          <w:szCs w:val="22"/>
        </w:rPr>
        <w:t>, please see Clause 16 of the Framework Agreement</w:t>
      </w:r>
      <w:r w:rsidR="00831AB2" w:rsidRPr="00427753">
        <w:rPr>
          <w:sz w:val="22"/>
          <w:szCs w:val="22"/>
        </w:rPr>
        <w:t>.  Each PSCP on the Framework</w:t>
      </w:r>
      <w:r w:rsidR="003004C1" w:rsidRPr="00427753">
        <w:rPr>
          <w:sz w:val="22"/>
          <w:szCs w:val="22"/>
        </w:rPr>
        <w:t>,</w:t>
      </w:r>
      <w:r w:rsidR="00831AB2" w:rsidRPr="00427753">
        <w:rPr>
          <w:sz w:val="22"/>
          <w:szCs w:val="22"/>
        </w:rPr>
        <w:t xml:space="preserve"> at the time payment is due</w:t>
      </w:r>
      <w:r w:rsidR="003004C1" w:rsidRPr="00427753">
        <w:rPr>
          <w:sz w:val="22"/>
          <w:szCs w:val="22"/>
        </w:rPr>
        <w:t>,</w:t>
      </w:r>
      <w:r w:rsidR="00831AB2" w:rsidRPr="00427753">
        <w:rPr>
          <w:sz w:val="22"/>
          <w:szCs w:val="22"/>
        </w:rPr>
        <w:t xml:space="preserve"> will pay </w:t>
      </w:r>
      <w:r w:rsidR="00144EDC" w:rsidRPr="00427753">
        <w:rPr>
          <w:sz w:val="22"/>
          <w:szCs w:val="22"/>
        </w:rPr>
        <w:t xml:space="preserve">an </w:t>
      </w:r>
      <w:r w:rsidR="00831AB2" w:rsidRPr="00427753">
        <w:rPr>
          <w:sz w:val="22"/>
          <w:szCs w:val="22"/>
        </w:rPr>
        <w:t xml:space="preserve">equal share </w:t>
      </w:r>
      <w:r w:rsidR="00144EDC" w:rsidRPr="00427753">
        <w:rPr>
          <w:sz w:val="22"/>
          <w:szCs w:val="22"/>
        </w:rPr>
        <w:t xml:space="preserve">of the </w:t>
      </w:r>
      <w:r w:rsidR="00A877B1" w:rsidRPr="00427753">
        <w:rPr>
          <w:sz w:val="22"/>
          <w:szCs w:val="22"/>
        </w:rPr>
        <w:t xml:space="preserve">total </w:t>
      </w:r>
      <w:r w:rsidR="00144EDC" w:rsidRPr="00427753">
        <w:rPr>
          <w:sz w:val="22"/>
          <w:szCs w:val="22"/>
        </w:rPr>
        <w:t xml:space="preserve">amount due.  </w:t>
      </w:r>
      <w:r w:rsidR="009C6C25" w:rsidRPr="00427753">
        <w:rPr>
          <w:sz w:val="22"/>
          <w:szCs w:val="22"/>
        </w:rPr>
        <w:t xml:space="preserve">After reviewing these costs to ensure they are kept as low as possible, </w:t>
      </w:r>
      <w:r w:rsidR="003004B0" w:rsidRPr="00427753">
        <w:rPr>
          <w:sz w:val="22"/>
          <w:szCs w:val="22"/>
        </w:rPr>
        <w:t>the Authority</w:t>
      </w:r>
      <w:r w:rsidR="009C6C25" w:rsidRPr="00427753">
        <w:rPr>
          <w:sz w:val="22"/>
          <w:szCs w:val="22"/>
        </w:rPr>
        <w:t xml:space="preserve"> confirms t</w:t>
      </w:r>
      <w:r w:rsidR="00144EDC" w:rsidRPr="00427753">
        <w:rPr>
          <w:sz w:val="22"/>
          <w:szCs w:val="22"/>
        </w:rPr>
        <w:t xml:space="preserve">he </w:t>
      </w:r>
      <w:r w:rsidR="009C6C25" w:rsidRPr="00427753">
        <w:rPr>
          <w:sz w:val="22"/>
          <w:szCs w:val="22"/>
        </w:rPr>
        <w:t>total,</w:t>
      </w:r>
      <w:r w:rsidR="00144EDC" w:rsidRPr="00427753">
        <w:rPr>
          <w:sz w:val="22"/>
          <w:szCs w:val="22"/>
        </w:rPr>
        <w:t xml:space="preserve"> maximum cost is </w:t>
      </w:r>
      <w:r w:rsidR="00831AB2" w:rsidRPr="00427753">
        <w:rPr>
          <w:sz w:val="22"/>
          <w:szCs w:val="22"/>
        </w:rPr>
        <w:t>£</w:t>
      </w:r>
      <w:r w:rsidR="00144EDC" w:rsidRPr="00427753">
        <w:rPr>
          <w:sz w:val="22"/>
          <w:szCs w:val="22"/>
        </w:rPr>
        <w:t>870</w:t>
      </w:r>
      <w:r w:rsidR="00831AB2" w:rsidRPr="00427753">
        <w:rPr>
          <w:sz w:val="22"/>
          <w:szCs w:val="22"/>
        </w:rPr>
        <w:t>,000</w:t>
      </w:r>
      <w:r w:rsidR="00144EDC" w:rsidRPr="00427753">
        <w:rPr>
          <w:sz w:val="22"/>
          <w:szCs w:val="22"/>
        </w:rPr>
        <w:t xml:space="preserve"> per year.</w:t>
      </w:r>
      <w:r w:rsidR="00831AB2" w:rsidRPr="00427753">
        <w:rPr>
          <w:sz w:val="22"/>
          <w:szCs w:val="22"/>
        </w:rPr>
        <w:t xml:space="preserve"> </w:t>
      </w:r>
    </w:p>
    <w:p w14:paraId="664152BD" w14:textId="77777777" w:rsidR="00B26743" w:rsidRDefault="00B26743" w:rsidP="00B26743">
      <w:pPr>
        <w:pStyle w:val="ListParagraph"/>
        <w:spacing w:line="360" w:lineRule="auto"/>
        <w:ind w:left="1418" w:hanging="425"/>
        <w:jc w:val="both"/>
        <w:rPr>
          <w:sz w:val="22"/>
          <w:szCs w:val="22"/>
        </w:rPr>
      </w:pPr>
    </w:p>
    <w:p w14:paraId="2A8F2D60" w14:textId="61F1A73A" w:rsidR="006432DC" w:rsidRDefault="00CC2DFC" w:rsidP="00B26743">
      <w:pPr>
        <w:pStyle w:val="ListParagraph"/>
        <w:ind w:left="1417" w:hanging="425"/>
        <w:jc w:val="both"/>
        <w:rPr>
          <w:color w:val="000000"/>
          <w:sz w:val="22"/>
          <w:szCs w:val="22"/>
        </w:rPr>
      </w:pPr>
      <w:r>
        <w:rPr>
          <w:sz w:val="22"/>
          <w:szCs w:val="22"/>
        </w:rPr>
        <w:t>4.1.1</w:t>
      </w:r>
      <w:r w:rsidR="00144EDC">
        <w:rPr>
          <w:sz w:val="22"/>
          <w:szCs w:val="22"/>
        </w:rPr>
        <w:t xml:space="preserve">Each PSCP will be invoiced by </w:t>
      </w:r>
      <w:r w:rsidR="003004B0">
        <w:rPr>
          <w:sz w:val="22"/>
          <w:szCs w:val="22"/>
        </w:rPr>
        <w:t>the Authority</w:t>
      </w:r>
      <w:r w:rsidR="00144EDC">
        <w:rPr>
          <w:sz w:val="22"/>
          <w:szCs w:val="22"/>
        </w:rPr>
        <w:t xml:space="preserve"> </w:t>
      </w:r>
      <w:r w:rsidR="003004C1">
        <w:rPr>
          <w:sz w:val="22"/>
          <w:szCs w:val="22"/>
        </w:rPr>
        <w:t xml:space="preserve">in advance, </w:t>
      </w:r>
      <w:r w:rsidR="00A877B1">
        <w:rPr>
          <w:sz w:val="22"/>
          <w:szCs w:val="22"/>
        </w:rPr>
        <w:t xml:space="preserve">for </w:t>
      </w:r>
      <w:r w:rsidR="00144EDC">
        <w:rPr>
          <w:sz w:val="22"/>
          <w:szCs w:val="22"/>
        </w:rPr>
        <w:t>pa</w:t>
      </w:r>
      <w:r w:rsidR="00A877B1">
        <w:rPr>
          <w:sz w:val="22"/>
          <w:szCs w:val="22"/>
        </w:rPr>
        <w:t>yment</w:t>
      </w:r>
      <w:r w:rsidR="00144EDC">
        <w:rPr>
          <w:sz w:val="22"/>
          <w:szCs w:val="22"/>
        </w:rPr>
        <w:t xml:space="preserve"> at the beginn</w:t>
      </w:r>
      <w:r w:rsidR="003004C1">
        <w:rPr>
          <w:sz w:val="22"/>
          <w:szCs w:val="22"/>
        </w:rPr>
        <w:t>ing of the period covered</w:t>
      </w:r>
      <w:r w:rsidR="00A877B1">
        <w:rPr>
          <w:sz w:val="22"/>
          <w:szCs w:val="22"/>
        </w:rPr>
        <w:t xml:space="preserve">, on standard </w:t>
      </w:r>
      <w:r w:rsidR="003004B0">
        <w:rPr>
          <w:sz w:val="22"/>
          <w:szCs w:val="22"/>
        </w:rPr>
        <w:t>Authority</w:t>
      </w:r>
      <w:r w:rsidR="00A877B1">
        <w:rPr>
          <w:sz w:val="22"/>
          <w:szCs w:val="22"/>
        </w:rPr>
        <w:t xml:space="preserve"> payment terms</w:t>
      </w:r>
      <w:r w:rsidR="003004C1">
        <w:rPr>
          <w:sz w:val="22"/>
          <w:szCs w:val="22"/>
        </w:rPr>
        <w:t>.  The first invoice will be for the period 1</w:t>
      </w:r>
      <w:r w:rsidR="003004C1" w:rsidRPr="009C6C25">
        <w:rPr>
          <w:sz w:val="22"/>
          <w:szCs w:val="22"/>
          <w:vertAlign w:val="superscript"/>
        </w:rPr>
        <w:t>st</w:t>
      </w:r>
      <w:r w:rsidR="003004C1">
        <w:rPr>
          <w:sz w:val="22"/>
          <w:szCs w:val="22"/>
        </w:rPr>
        <w:t xml:space="preserve"> October 2016 to 31</w:t>
      </w:r>
      <w:r w:rsidR="003004C1" w:rsidRPr="009C6C25">
        <w:rPr>
          <w:sz w:val="22"/>
          <w:szCs w:val="22"/>
          <w:vertAlign w:val="superscript"/>
        </w:rPr>
        <w:t>st</w:t>
      </w:r>
      <w:r w:rsidR="003004C1">
        <w:rPr>
          <w:sz w:val="22"/>
          <w:szCs w:val="22"/>
        </w:rPr>
        <w:t xml:space="preserve"> March and will be </w:t>
      </w:r>
      <w:r w:rsidR="003004C1">
        <w:rPr>
          <w:sz w:val="22"/>
          <w:szCs w:val="22"/>
        </w:rPr>
        <w:lastRenderedPageBreak/>
        <w:t>pro-rated.  The second invoice will be for the period 1</w:t>
      </w:r>
      <w:r w:rsidR="003004C1" w:rsidRPr="009C6C25">
        <w:rPr>
          <w:sz w:val="22"/>
          <w:szCs w:val="22"/>
          <w:vertAlign w:val="superscript"/>
        </w:rPr>
        <w:t>st</w:t>
      </w:r>
      <w:r w:rsidR="003004C1">
        <w:rPr>
          <w:sz w:val="22"/>
          <w:szCs w:val="22"/>
        </w:rPr>
        <w:t xml:space="preserve"> April 2017 to 31</w:t>
      </w:r>
      <w:r w:rsidR="003004C1" w:rsidRPr="009C6C25">
        <w:rPr>
          <w:sz w:val="22"/>
          <w:szCs w:val="22"/>
          <w:vertAlign w:val="superscript"/>
        </w:rPr>
        <w:t>st</w:t>
      </w:r>
      <w:r w:rsidR="003004C1">
        <w:rPr>
          <w:sz w:val="22"/>
          <w:szCs w:val="22"/>
        </w:rPr>
        <w:t xml:space="preserve"> March 2018 and </w:t>
      </w:r>
      <w:r w:rsidR="00A877B1">
        <w:rPr>
          <w:sz w:val="22"/>
          <w:szCs w:val="22"/>
        </w:rPr>
        <w:t xml:space="preserve">similarly for each year following </w:t>
      </w:r>
      <w:r w:rsidR="003004C1">
        <w:rPr>
          <w:sz w:val="22"/>
          <w:szCs w:val="22"/>
        </w:rPr>
        <w:t xml:space="preserve">until the Framework end date.  </w:t>
      </w:r>
      <w:r w:rsidR="00831AB2" w:rsidRPr="003004C1">
        <w:rPr>
          <w:sz w:val="22"/>
          <w:szCs w:val="22"/>
        </w:rPr>
        <w:t>F</w:t>
      </w:r>
      <w:r w:rsidR="00831AB2" w:rsidRPr="003004C1">
        <w:rPr>
          <w:color w:val="000000"/>
          <w:sz w:val="22"/>
          <w:szCs w:val="22"/>
        </w:rPr>
        <w:t xml:space="preserve">ailure to pay will form part of the </w:t>
      </w:r>
      <w:r w:rsidR="004372C4">
        <w:rPr>
          <w:color w:val="000000"/>
          <w:sz w:val="22"/>
          <w:szCs w:val="22"/>
        </w:rPr>
        <w:t>Framework Agreement</w:t>
      </w:r>
      <w:r w:rsidR="00831AB2" w:rsidRPr="003004C1">
        <w:rPr>
          <w:color w:val="000000"/>
          <w:sz w:val="22"/>
          <w:szCs w:val="22"/>
        </w:rPr>
        <w:t xml:space="preserve"> </w:t>
      </w:r>
      <w:r w:rsidR="00A877B1">
        <w:rPr>
          <w:color w:val="000000"/>
          <w:sz w:val="22"/>
          <w:szCs w:val="22"/>
        </w:rPr>
        <w:t>management</w:t>
      </w:r>
      <w:r w:rsidR="00831AB2" w:rsidRPr="003004C1">
        <w:rPr>
          <w:color w:val="000000"/>
          <w:sz w:val="22"/>
          <w:szCs w:val="22"/>
        </w:rPr>
        <w:t xml:space="preserve"> </w:t>
      </w:r>
      <w:r w:rsidR="00A877B1">
        <w:rPr>
          <w:color w:val="000000"/>
          <w:sz w:val="22"/>
          <w:szCs w:val="22"/>
        </w:rPr>
        <w:t xml:space="preserve">regime </w:t>
      </w:r>
      <w:r w:rsidR="00831AB2" w:rsidRPr="003004C1">
        <w:rPr>
          <w:color w:val="000000"/>
          <w:sz w:val="22"/>
          <w:szCs w:val="22"/>
        </w:rPr>
        <w:t>and could ultimately result in termination.</w:t>
      </w:r>
    </w:p>
    <w:p w14:paraId="3F09AA5E" w14:textId="77777777" w:rsidR="00B26743" w:rsidRPr="009C6C25" w:rsidRDefault="00B26743" w:rsidP="00B26743">
      <w:pPr>
        <w:pStyle w:val="ListParagraph"/>
        <w:spacing w:line="360" w:lineRule="auto"/>
        <w:ind w:left="1418" w:hanging="425"/>
        <w:jc w:val="both"/>
        <w:rPr>
          <w:color w:val="000000"/>
          <w:sz w:val="22"/>
          <w:szCs w:val="22"/>
        </w:rPr>
      </w:pPr>
    </w:p>
    <w:p w14:paraId="146DAD79" w14:textId="0E016C40" w:rsidR="00E01115" w:rsidRDefault="00E01115" w:rsidP="00B26743">
      <w:pPr>
        <w:pStyle w:val="SIXH1"/>
      </w:pPr>
      <w:r>
        <w:t>Scheme Agreements</w:t>
      </w:r>
    </w:p>
    <w:p w14:paraId="62A111E6" w14:textId="2336B955" w:rsidR="005334A3" w:rsidRPr="00B26743" w:rsidRDefault="00E01115" w:rsidP="00B26743">
      <w:pPr>
        <w:pStyle w:val="SIXH2"/>
        <w:rPr>
          <w:b/>
          <w:bCs/>
          <w:smallCaps/>
          <w:szCs w:val="22"/>
        </w:rPr>
      </w:pPr>
      <w:r w:rsidRPr="00B26743">
        <w:rPr>
          <w:b/>
          <w:bCs/>
          <w:smallCaps/>
          <w:szCs w:val="22"/>
        </w:rPr>
        <w:t>T</w:t>
      </w:r>
      <w:r w:rsidRPr="00B26743">
        <w:rPr>
          <w:szCs w:val="22"/>
        </w:rPr>
        <w:t xml:space="preserve">he Selection Tool referred to in Framework Schedule 5 is still being prepared.  It will be based on the evaluation criteria set out in </w:t>
      </w:r>
      <w:r w:rsidR="00A62C29">
        <w:rPr>
          <w:szCs w:val="22"/>
        </w:rPr>
        <w:t>Table 7 below</w:t>
      </w:r>
      <w:r w:rsidRPr="00B26743">
        <w:rPr>
          <w:szCs w:val="22"/>
        </w:rPr>
        <w:t xml:space="preserve">.  DH has attached a copy of the </w:t>
      </w:r>
      <w:proofErr w:type="spellStart"/>
      <w:r w:rsidRPr="00B26743">
        <w:rPr>
          <w:szCs w:val="22"/>
        </w:rPr>
        <w:t>ProCure</w:t>
      </w:r>
      <w:proofErr w:type="spellEnd"/>
      <w:r w:rsidRPr="00B26743">
        <w:rPr>
          <w:szCs w:val="22"/>
        </w:rPr>
        <w:t xml:space="preserve"> 21+ Selection Tool </w:t>
      </w:r>
      <w:r w:rsidR="00C728FD">
        <w:rPr>
          <w:szCs w:val="22"/>
        </w:rPr>
        <w:t>as Appendix 1</w:t>
      </w:r>
      <w:r w:rsidR="00B26743">
        <w:rPr>
          <w:szCs w:val="22"/>
        </w:rPr>
        <w:t xml:space="preserve"> </w:t>
      </w:r>
      <w:r w:rsidR="00C728FD">
        <w:rPr>
          <w:szCs w:val="22"/>
        </w:rPr>
        <w:t>to this</w:t>
      </w:r>
      <w:r w:rsidRPr="00B26743">
        <w:rPr>
          <w:szCs w:val="22"/>
        </w:rPr>
        <w:t xml:space="preserve"> ITT by way of illustration only in order to provide Tenderers with an idea as to the format the Selection Tool will take.  As soon as the Selection Tool is ready, DH will issue it to Tenderers by way of a clarification notice.</w:t>
      </w:r>
    </w:p>
    <w:p w14:paraId="594DF9C2" w14:textId="0AC5D750" w:rsidR="005334A3" w:rsidRPr="00B26743" w:rsidRDefault="005334A3" w:rsidP="00B26743">
      <w:pPr>
        <w:pStyle w:val="SIXH2"/>
        <w:rPr>
          <w:b/>
          <w:bCs/>
          <w:smallCaps/>
          <w:szCs w:val="22"/>
        </w:rPr>
      </w:pPr>
      <w:r w:rsidRPr="00B26743">
        <w:rPr>
          <w:szCs w:val="22"/>
        </w:rPr>
        <w:t xml:space="preserve">The Selection of PSCP, to be appointed to a Scheme Agreement, will be made </w:t>
      </w:r>
      <w:r w:rsidR="00B26743">
        <w:rPr>
          <w:szCs w:val="22"/>
        </w:rPr>
        <w:t xml:space="preserve">using </w:t>
      </w:r>
      <w:r w:rsidRPr="00B26743">
        <w:rPr>
          <w:szCs w:val="22"/>
        </w:rPr>
        <w:t xml:space="preserve">the following high level qualitative Award Criteria, see Table 7, below.  The qualitative criteria will contribute to a maximum of 70% of the selection score. They will be included in the PSCP Selection Tool, use of which by the Client, is mandatory. The </w:t>
      </w:r>
      <w:r w:rsidRPr="00B26743">
        <w:rPr>
          <w:b/>
          <w:szCs w:val="22"/>
        </w:rPr>
        <w:t xml:space="preserve">Award Criteria must link to the Scheme/project being awarded.  For example, this may be in relation to the experience of supply chain or delivery team for a similar project.  </w:t>
      </w:r>
      <w:r w:rsidRPr="00B26743">
        <w:rPr>
          <w:szCs w:val="22"/>
        </w:rPr>
        <w:t>The remaining 30% of the selection score will be a fixed commercial element mirroring each PSCPs P22 Framework appointment commercial score.</w:t>
      </w:r>
    </w:p>
    <w:p w14:paraId="319CB69C" w14:textId="1BE069D0" w:rsidR="005334A3" w:rsidRPr="00B26743" w:rsidRDefault="005334A3" w:rsidP="00B26743">
      <w:pPr>
        <w:pStyle w:val="Heading-1"/>
        <w:numPr>
          <w:ilvl w:val="0"/>
          <w:numId w:val="0"/>
        </w:numPr>
        <w:spacing w:before="360" w:after="0"/>
        <w:ind w:left="792"/>
        <w:jc w:val="both"/>
        <w:rPr>
          <w:color w:val="auto"/>
          <w:sz w:val="22"/>
          <w:szCs w:val="22"/>
        </w:rPr>
      </w:pPr>
      <w:proofErr w:type="gramStart"/>
      <w:r w:rsidRPr="00B26743">
        <w:rPr>
          <w:rFonts w:ascii="Arial" w:hAnsi="Arial" w:cs="Arial"/>
          <w:b/>
          <w:color w:val="auto"/>
          <w:sz w:val="22"/>
          <w:szCs w:val="22"/>
        </w:rPr>
        <w:t>Table 7</w:t>
      </w:r>
      <w:r w:rsidRPr="00B26743">
        <w:rPr>
          <w:rFonts w:ascii="Arial" w:hAnsi="Arial" w:cs="Arial"/>
          <w:color w:val="auto"/>
          <w:sz w:val="22"/>
          <w:szCs w:val="22"/>
        </w:rPr>
        <w:t>: Qualitative Award Criteria to be used in Mini-Competitions.</w:t>
      </w:r>
      <w:proofErr w:type="gramEnd"/>
    </w:p>
    <w:p w14:paraId="346B852A" w14:textId="77777777" w:rsidR="005334A3" w:rsidRPr="00B26743" w:rsidRDefault="005334A3" w:rsidP="00B26743">
      <w:pPr>
        <w:pStyle w:val="Heading-1"/>
        <w:numPr>
          <w:ilvl w:val="0"/>
          <w:numId w:val="0"/>
        </w:numPr>
        <w:spacing w:before="360" w:after="0"/>
        <w:ind w:left="792"/>
        <w:jc w:val="both"/>
        <w:rPr>
          <w:b/>
          <w:bCs/>
          <w:smallCaps/>
          <w:sz w:val="22"/>
          <w:szCs w:val="22"/>
        </w:rPr>
      </w:pPr>
    </w:p>
    <w:tbl>
      <w:tblPr>
        <w:tblW w:w="8221" w:type="dxa"/>
        <w:tblInd w:w="959" w:type="dxa"/>
        <w:tblLook w:val="04A0" w:firstRow="1" w:lastRow="0" w:firstColumn="1" w:lastColumn="0" w:noHBand="0" w:noVBand="1"/>
      </w:tblPr>
      <w:tblGrid>
        <w:gridCol w:w="8221"/>
      </w:tblGrid>
      <w:tr w:rsidR="005334A3" w:rsidRPr="00FD3FDE" w14:paraId="295207A0" w14:textId="77777777" w:rsidTr="00B26743">
        <w:trPr>
          <w:trHeight w:val="312"/>
        </w:trPr>
        <w:tc>
          <w:tcPr>
            <w:tcW w:w="8221" w:type="dxa"/>
            <w:tcBorders>
              <w:top w:val="nil"/>
              <w:left w:val="nil"/>
              <w:bottom w:val="nil"/>
              <w:right w:val="nil"/>
            </w:tcBorders>
            <w:shd w:val="clear" w:color="auto" w:fill="auto"/>
            <w:vAlign w:val="center"/>
            <w:hideMark/>
          </w:tcPr>
          <w:p w14:paraId="1F736763" w14:textId="77777777" w:rsidR="005334A3" w:rsidRPr="00FD3FDE" w:rsidRDefault="005334A3" w:rsidP="005334A3">
            <w:pPr>
              <w:rPr>
                <w:color w:val="000000"/>
                <w:lang w:eastAsia="en-GB"/>
              </w:rPr>
            </w:pPr>
            <w:r w:rsidRPr="00FD3FDE">
              <w:rPr>
                <w:color w:val="000000"/>
                <w:lang w:eastAsia="en-GB"/>
              </w:rPr>
              <w:t>Client Satisfaction</w:t>
            </w:r>
          </w:p>
        </w:tc>
      </w:tr>
      <w:tr w:rsidR="005334A3" w:rsidRPr="00FD3FDE" w14:paraId="550DB46A" w14:textId="77777777" w:rsidTr="00B26743">
        <w:trPr>
          <w:trHeight w:val="312"/>
        </w:trPr>
        <w:tc>
          <w:tcPr>
            <w:tcW w:w="8221" w:type="dxa"/>
            <w:tcBorders>
              <w:top w:val="nil"/>
              <w:left w:val="nil"/>
              <w:bottom w:val="nil"/>
              <w:right w:val="nil"/>
            </w:tcBorders>
            <w:shd w:val="clear" w:color="auto" w:fill="auto"/>
            <w:vAlign w:val="center"/>
            <w:hideMark/>
          </w:tcPr>
          <w:p w14:paraId="3D327DB7" w14:textId="77777777" w:rsidR="005334A3" w:rsidRPr="00FD3FDE" w:rsidRDefault="005334A3" w:rsidP="005334A3">
            <w:pPr>
              <w:rPr>
                <w:color w:val="000000"/>
                <w:lang w:eastAsia="en-GB"/>
              </w:rPr>
            </w:pPr>
            <w:r w:rsidRPr="00FD3FDE">
              <w:rPr>
                <w:color w:val="000000"/>
                <w:lang w:eastAsia="en-GB"/>
              </w:rPr>
              <w:t>Health and Safety</w:t>
            </w:r>
          </w:p>
        </w:tc>
      </w:tr>
      <w:tr w:rsidR="005334A3" w:rsidRPr="00FD3FDE" w14:paraId="1803A3BD" w14:textId="77777777" w:rsidTr="00B26743">
        <w:trPr>
          <w:trHeight w:val="312"/>
        </w:trPr>
        <w:tc>
          <w:tcPr>
            <w:tcW w:w="8221" w:type="dxa"/>
            <w:tcBorders>
              <w:top w:val="nil"/>
              <w:left w:val="nil"/>
              <w:bottom w:val="nil"/>
              <w:right w:val="nil"/>
            </w:tcBorders>
            <w:shd w:val="clear" w:color="auto" w:fill="auto"/>
            <w:vAlign w:val="center"/>
            <w:hideMark/>
          </w:tcPr>
          <w:p w14:paraId="694505FD" w14:textId="77777777" w:rsidR="005334A3" w:rsidRPr="00FD3FDE" w:rsidRDefault="005334A3" w:rsidP="005334A3">
            <w:pPr>
              <w:rPr>
                <w:color w:val="000000"/>
                <w:lang w:eastAsia="en-GB"/>
              </w:rPr>
            </w:pPr>
            <w:r w:rsidRPr="00FD3FDE">
              <w:rPr>
                <w:color w:val="000000"/>
                <w:lang w:eastAsia="en-GB"/>
              </w:rPr>
              <w:t>BREEAM and Sustainability</w:t>
            </w:r>
          </w:p>
        </w:tc>
      </w:tr>
      <w:tr w:rsidR="005334A3" w:rsidRPr="00FD3FDE" w14:paraId="51C2413F" w14:textId="77777777" w:rsidTr="00B26743">
        <w:trPr>
          <w:trHeight w:val="312"/>
        </w:trPr>
        <w:tc>
          <w:tcPr>
            <w:tcW w:w="8221" w:type="dxa"/>
            <w:tcBorders>
              <w:top w:val="nil"/>
              <w:left w:val="nil"/>
              <w:bottom w:val="nil"/>
              <w:right w:val="nil"/>
            </w:tcBorders>
            <w:shd w:val="clear" w:color="auto" w:fill="auto"/>
            <w:vAlign w:val="center"/>
            <w:hideMark/>
          </w:tcPr>
          <w:p w14:paraId="4853CBE7" w14:textId="77777777" w:rsidR="005334A3" w:rsidRPr="00FD3FDE" w:rsidRDefault="005334A3" w:rsidP="005334A3">
            <w:pPr>
              <w:rPr>
                <w:color w:val="000000"/>
                <w:lang w:eastAsia="en-GB"/>
              </w:rPr>
            </w:pPr>
            <w:r w:rsidRPr="00FD3FDE">
              <w:rPr>
                <w:color w:val="000000"/>
                <w:lang w:eastAsia="en-GB"/>
              </w:rPr>
              <w:t>Working with your Supply Chain</w:t>
            </w:r>
          </w:p>
        </w:tc>
      </w:tr>
      <w:tr w:rsidR="005334A3" w:rsidRPr="00FD3FDE" w14:paraId="0D20D8BE" w14:textId="77777777" w:rsidTr="00B26743">
        <w:trPr>
          <w:trHeight w:val="312"/>
        </w:trPr>
        <w:tc>
          <w:tcPr>
            <w:tcW w:w="8221" w:type="dxa"/>
            <w:tcBorders>
              <w:top w:val="nil"/>
              <w:left w:val="nil"/>
              <w:bottom w:val="nil"/>
              <w:right w:val="nil"/>
            </w:tcBorders>
            <w:shd w:val="clear" w:color="auto" w:fill="auto"/>
            <w:vAlign w:val="center"/>
            <w:hideMark/>
          </w:tcPr>
          <w:p w14:paraId="3161B9C7" w14:textId="77777777" w:rsidR="005334A3" w:rsidRPr="00FD3FDE" w:rsidRDefault="005334A3" w:rsidP="005334A3">
            <w:pPr>
              <w:rPr>
                <w:color w:val="000000"/>
                <w:lang w:eastAsia="en-GB"/>
              </w:rPr>
            </w:pPr>
            <w:r w:rsidRPr="00FD3FDE">
              <w:rPr>
                <w:color w:val="000000"/>
                <w:lang w:eastAsia="en-GB"/>
              </w:rPr>
              <w:t>Relevant Experience</w:t>
            </w:r>
          </w:p>
        </w:tc>
      </w:tr>
      <w:tr w:rsidR="005334A3" w:rsidRPr="00FD3FDE" w14:paraId="11A29022" w14:textId="77777777" w:rsidTr="00B26743">
        <w:trPr>
          <w:trHeight w:val="312"/>
        </w:trPr>
        <w:tc>
          <w:tcPr>
            <w:tcW w:w="8221" w:type="dxa"/>
            <w:tcBorders>
              <w:top w:val="nil"/>
              <w:left w:val="nil"/>
              <w:bottom w:val="nil"/>
              <w:right w:val="nil"/>
            </w:tcBorders>
            <w:shd w:val="clear" w:color="auto" w:fill="auto"/>
            <w:vAlign w:val="center"/>
            <w:hideMark/>
          </w:tcPr>
          <w:p w14:paraId="7D571A8D" w14:textId="77777777" w:rsidR="005334A3" w:rsidRPr="00FD3FDE" w:rsidRDefault="005334A3" w:rsidP="005334A3">
            <w:pPr>
              <w:rPr>
                <w:color w:val="000000"/>
                <w:lang w:eastAsia="en-GB"/>
              </w:rPr>
            </w:pPr>
            <w:r w:rsidRPr="00FD3FDE">
              <w:rPr>
                <w:color w:val="000000"/>
                <w:lang w:eastAsia="en-GB"/>
              </w:rPr>
              <w:t>Delivery Confidence</w:t>
            </w:r>
          </w:p>
        </w:tc>
      </w:tr>
      <w:tr w:rsidR="005334A3" w:rsidRPr="00FD3FDE" w14:paraId="2B26D1A8" w14:textId="77777777" w:rsidTr="00B26743">
        <w:trPr>
          <w:trHeight w:val="312"/>
        </w:trPr>
        <w:tc>
          <w:tcPr>
            <w:tcW w:w="8221" w:type="dxa"/>
            <w:tcBorders>
              <w:top w:val="nil"/>
              <w:left w:val="nil"/>
              <w:bottom w:val="nil"/>
              <w:right w:val="nil"/>
            </w:tcBorders>
            <w:shd w:val="clear" w:color="auto" w:fill="auto"/>
            <w:vAlign w:val="center"/>
            <w:hideMark/>
          </w:tcPr>
          <w:p w14:paraId="2D86E5B3" w14:textId="77777777" w:rsidR="005334A3" w:rsidRPr="00FD3FDE" w:rsidRDefault="005334A3" w:rsidP="005334A3">
            <w:pPr>
              <w:rPr>
                <w:color w:val="000000"/>
                <w:lang w:eastAsia="en-GB"/>
              </w:rPr>
            </w:pPr>
            <w:r w:rsidRPr="00FD3FDE">
              <w:rPr>
                <w:color w:val="000000"/>
                <w:lang w:eastAsia="en-GB"/>
              </w:rPr>
              <w:t>Strength of team and leader</w:t>
            </w:r>
          </w:p>
        </w:tc>
      </w:tr>
      <w:tr w:rsidR="005334A3" w:rsidRPr="00FD3FDE" w14:paraId="40AAA1CB" w14:textId="77777777" w:rsidTr="00B26743">
        <w:trPr>
          <w:trHeight w:val="312"/>
        </w:trPr>
        <w:tc>
          <w:tcPr>
            <w:tcW w:w="8221" w:type="dxa"/>
            <w:tcBorders>
              <w:top w:val="nil"/>
              <w:left w:val="nil"/>
              <w:bottom w:val="nil"/>
              <w:right w:val="nil"/>
            </w:tcBorders>
            <w:shd w:val="clear" w:color="auto" w:fill="auto"/>
            <w:vAlign w:val="center"/>
            <w:hideMark/>
          </w:tcPr>
          <w:p w14:paraId="37A7EFE3" w14:textId="77777777" w:rsidR="005334A3" w:rsidRPr="00FD3FDE" w:rsidRDefault="005334A3" w:rsidP="005334A3">
            <w:pPr>
              <w:rPr>
                <w:color w:val="000000"/>
                <w:lang w:eastAsia="en-GB"/>
              </w:rPr>
            </w:pPr>
            <w:r w:rsidRPr="00FD3FDE">
              <w:rPr>
                <w:color w:val="000000"/>
                <w:lang w:eastAsia="en-GB"/>
              </w:rPr>
              <w:t>Working with us</w:t>
            </w:r>
          </w:p>
        </w:tc>
      </w:tr>
      <w:tr w:rsidR="005334A3" w:rsidRPr="00FD3FDE" w14:paraId="5DBD0BBC" w14:textId="77777777" w:rsidTr="00B26743">
        <w:trPr>
          <w:trHeight w:val="312"/>
        </w:trPr>
        <w:tc>
          <w:tcPr>
            <w:tcW w:w="8221" w:type="dxa"/>
            <w:tcBorders>
              <w:top w:val="nil"/>
              <w:left w:val="nil"/>
              <w:bottom w:val="nil"/>
              <w:right w:val="nil"/>
            </w:tcBorders>
            <w:shd w:val="clear" w:color="auto" w:fill="auto"/>
            <w:vAlign w:val="center"/>
            <w:hideMark/>
          </w:tcPr>
          <w:p w14:paraId="149CC84E" w14:textId="77777777" w:rsidR="005334A3" w:rsidRPr="00FD3FDE" w:rsidRDefault="005334A3" w:rsidP="005334A3">
            <w:pPr>
              <w:rPr>
                <w:color w:val="000000"/>
                <w:lang w:eastAsia="en-GB"/>
              </w:rPr>
            </w:pPr>
            <w:r w:rsidRPr="00FD3FDE">
              <w:rPr>
                <w:color w:val="000000"/>
                <w:lang w:eastAsia="en-GB"/>
              </w:rPr>
              <w:t>Care Quality and Productivity</w:t>
            </w:r>
          </w:p>
        </w:tc>
      </w:tr>
      <w:tr w:rsidR="005334A3" w:rsidRPr="00FD3FDE" w14:paraId="12CACC38" w14:textId="77777777" w:rsidTr="00B26743">
        <w:trPr>
          <w:trHeight w:val="312"/>
        </w:trPr>
        <w:tc>
          <w:tcPr>
            <w:tcW w:w="8221" w:type="dxa"/>
            <w:tcBorders>
              <w:top w:val="nil"/>
              <w:left w:val="nil"/>
              <w:bottom w:val="nil"/>
              <w:right w:val="nil"/>
            </w:tcBorders>
            <w:shd w:val="clear" w:color="auto" w:fill="auto"/>
            <w:vAlign w:val="center"/>
            <w:hideMark/>
          </w:tcPr>
          <w:p w14:paraId="553CA675" w14:textId="77777777" w:rsidR="005334A3" w:rsidRPr="00FD3FDE" w:rsidRDefault="005334A3" w:rsidP="005334A3">
            <w:pPr>
              <w:rPr>
                <w:color w:val="000000"/>
                <w:lang w:eastAsia="en-GB"/>
              </w:rPr>
            </w:pPr>
            <w:r w:rsidRPr="00FD3FDE">
              <w:rPr>
                <w:color w:val="000000"/>
                <w:lang w:eastAsia="en-GB"/>
              </w:rPr>
              <w:t>Design and Standardisation</w:t>
            </w:r>
          </w:p>
        </w:tc>
      </w:tr>
      <w:tr w:rsidR="005334A3" w:rsidRPr="00FD3FDE" w14:paraId="1D7AA3CF" w14:textId="77777777" w:rsidTr="00B26743">
        <w:trPr>
          <w:trHeight w:val="312"/>
        </w:trPr>
        <w:tc>
          <w:tcPr>
            <w:tcW w:w="8221" w:type="dxa"/>
            <w:tcBorders>
              <w:top w:val="nil"/>
              <w:left w:val="nil"/>
              <w:bottom w:val="nil"/>
              <w:right w:val="nil"/>
            </w:tcBorders>
            <w:shd w:val="clear" w:color="auto" w:fill="auto"/>
            <w:vAlign w:val="center"/>
            <w:hideMark/>
          </w:tcPr>
          <w:p w14:paraId="5153F8BF" w14:textId="77777777" w:rsidR="005334A3" w:rsidRPr="00FD3FDE" w:rsidRDefault="005334A3" w:rsidP="005334A3">
            <w:pPr>
              <w:rPr>
                <w:color w:val="000000"/>
                <w:lang w:eastAsia="en-GB"/>
              </w:rPr>
            </w:pPr>
            <w:r w:rsidRPr="00FD3FDE">
              <w:rPr>
                <w:color w:val="000000"/>
                <w:lang w:eastAsia="en-GB"/>
              </w:rPr>
              <w:t>Cost Management</w:t>
            </w:r>
          </w:p>
        </w:tc>
      </w:tr>
      <w:tr w:rsidR="005334A3" w:rsidRPr="00FD3FDE" w14:paraId="21E3D890" w14:textId="77777777" w:rsidTr="00B26743">
        <w:trPr>
          <w:trHeight w:val="312"/>
        </w:trPr>
        <w:tc>
          <w:tcPr>
            <w:tcW w:w="8221" w:type="dxa"/>
            <w:tcBorders>
              <w:top w:val="nil"/>
              <w:left w:val="nil"/>
              <w:bottom w:val="nil"/>
              <w:right w:val="nil"/>
            </w:tcBorders>
            <w:shd w:val="clear" w:color="auto" w:fill="auto"/>
            <w:vAlign w:val="center"/>
            <w:hideMark/>
          </w:tcPr>
          <w:p w14:paraId="47C31405" w14:textId="77777777" w:rsidR="005334A3" w:rsidRPr="00FD3FDE" w:rsidRDefault="005334A3" w:rsidP="005334A3">
            <w:pPr>
              <w:rPr>
                <w:color w:val="000000"/>
                <w:lang w:eastAsia="en-GB"/>
              </w:rPr>
            </w:pPr>
            <w:r w:rsidRPr="00FD3FDE">
              <w:rPr>
                <w:color w:val="000000"/>
                <w:lang w:eastAsia="en-GB"/>
              </w:rPr>
              <w:t>Innovation and sharing information</w:t>
            </w:r>
          </w:p>
        </w:tc>
      </w:tr>
      <w:tr w:rsidR="005334A3" w:rsidRPr="00FD3FDE" w14:paraId="7FD1A7C2" w14:textId="77777777" w:rsidTr="00B26743">
        <w:trPr>
          <w:trHeight w:val="312"/>
        </w:trPr>
        <w:tc>
          <w:tcPr>
            <w:tcW w:w="8221" w:type="dxa"/>
            <w:tcBorders>
              <w:top w:val="nil"/>
              <w:left w:val="nil"/>
              <w:bottom w:val="nil"/>
              <w:right w:val="nil"/>
            </w:tcBorders>
            <w:shd w:val="clear" w:color="auto" w:fill="auto"/>
            <w:vAlign w:val="center"/>
            <w:hideMark/>
          </w:tcPr>
          <w:p w14:paraId="35FE8218" w14:textId="77777777" w:rsidR="005334A3" w:rsidRPr="00FD3FDE" w:rsidRDefault="005334A3" w:rsidP="005334A3">
            <w:pPr>
              <w:rPr>
                <w:color w:val="000000"/>
                <w:lang w:eastAsia="en-GB"/>
              </w:rPr>
            </w:pPr>
            <w:r w:rsidRPr="00FD3FDE">
              <w:rPr>
                <w:color w:val="000000"/>
                <w:lang w:eastAsia="en-GB"/>
              </w:rPr>
              <w:t>Go</w:t>
            </w:r>
            <w:bookmarkStart w:id="28" w:name="_GoBack"/>
            <w:bookmarkEnd w:id="28"/>
            <w:r w:rsidRPr="00FD3FDE">
              <w:rPr>
                <w:color w:val="000000"/>
                <w:lang w:eastAsia="en-GB"/>
              </w:rPr>
              <w:t>vernance</w:t>
            </w:r>
          </w:p>
        </w:tc>
      </w:tr>
      <w:tr w:rsidR="005334A3" w:rsidRPr="00FD3FDE" w14:paraId="4CA6B4C2" w14:textId="77777777" w:rsidTr="00B26743">
        <w:trPr>
          <w:trHeight w:val="312"/>
        </w:trPr>
        <w:tc>
          <w:tcPr>
            <w:tcW w:w="8221" w:type="dxa"/>
            <w:tcBorders>
              <w:top w:val="nil"/>
              <w:left w:val="nil"/>
              <w:bottom w:val="nil"/>
              <w:right w:val="nil"/>
            </w:tcBorders>
            <w:shd w:val="clear" w:color="auto" w:fill="auto"/>
            <w:vAlign w:val="center"/>
            <w:hideMark/>
          </w:tcPr>
          <w:p w14:paraId="3EE40528" w14:textId="77777777" w:rsidR="005334A3" w:rsidRPr="00FD3FDE" w:rsidRDefault="005334A3" w:rsidP="005334A3">
            <w:pPr>
              <w:rPr>
                <w:color w:val="000000"/>
                <w:lang w:eastAsia="en-GB"/>
              </w:rPr>
            </w:pPr>
            <w:r w:rsidRPr="00FD3FDE">
              <w:rPr>
                <w:color w:val="000000"/>
                <w:lang w:eastAsia="en-GB"/>
              </w:rPr>
              <w:t>BIM</w:t>
            </w:r>
          </w:p>
        </w:tc>
      </w:tr>
      <w:tr w:rsidR="005334A3" w:rsidRPr="00FD3FDE" w14:paraId="7569AE57" w14:textId="77777777" w:rsidTr="00B26743">
        <w:trPr>
          <w:trHeight w:val="312"/>
        </w:trPr>
        <w:tc>
          <w:tcPr>
            <w:tcW w:w="8221" w:type="dxa"/>
            <w:tcBorders>
              <w:top w:val="nil"/>
              <w:left w:val="nil"/>
              <w:bottom w:val="nil"/>
              <w:right w:val="nil"/>
            </w:tcBorders>
            <w:shd w:val="clear" w:color="auto" w:fill="auto"/>
            <w:vAlign w:val="center"/>
            <w:hideMark/>
          </w:tcPr>
          <w:p w14:paraId="0C5D6148" w14:textId="77777777" w:rsidR="005334A3" w:rsidRPr="00FD3FDE" w:rsidRDefault="005334A3" w:rsidP="005334A3">
            <w:pPr>
              <w:rPr>
                <w:color w:val="000000"/>
                <w:lang w:eastAsia="en-GB"/>
              </w:rPr>
            </w:pPr>
            <w:r w:rsidRPr="00FD3FDE">
              <w:rPr>
                <w:color w:val="000000"/>
                <w:lang w:eastAsia="en-GB"/>
              </w:rPr>
              <w:t>Stakeholder Engagement</w:t>
            </w:r>
          </w:p>
        </w:tc>
      </w:tr>
    </w:tbl>
    <w:p w14:paraId="5B17B0F9" w14:textId="77777777" w:rsidR="005334A3" w:rsidRDefault="005334A3" w:rsidP="00B26743">
      <w:pPr>
        <w:pStyle w:val="Heading-1"/>
        <w:numPr>
          <w:ilvl w:val="0"/>
          <w:numId w:val="0"/>
        </w:numPr>
        <w:spacing w:before="360" w:after="0"/>
        <w:ind w:left="792"/>
        <w:jc w:val="both"/>
        <w:rPr>
          <w:rFonts w:ascii="Arial Bold" w:hAnsi="Arial Bold" w:cs="Arial"/>
          <w:b/>
          <w:bCs/>
          <w:smallCaps/>
          <w:color w:val="auto"/>
          <w:sz w:val="24"/>
          <w:szCs w:val="24"/>
        </w:rPr>
      </w:pPr>
    </w:p>
    <w:p w14:paraId="52E06387" w14:textId="13558419" w:rsidR="00D07A54" w:rsidRPr="00E01115" w:rsidRDefault="00D07A54" w:rsidP="00B26743">
      <w:pPr>
        <w:pStyle w:val="SIXH2"/>
        <w:rPr>
          <w:rFonts w:ascii="Arial Bold" w:hAnsi="Arial Bold"/>
          <w:b/>
          <w:bCs/>
          <w:smallCaps/>
          <w:sz w:val="24"/>
          <w:szCs w:val="24"/>
        </w:rPr>
      </w:pPr>
      <w:r w:rsidRPr="00E01115">
        <w:rPr>
          <w:rFonts w:ascii="Arial Bold" w:hAnsi="Arial Bold"/>
          <w:b/>
          <w:bCs/>
          <w:smallCaps/>
          <w:sz w:val="24"/>
          <w:szCs w:val="24"/>
        </w:rPr>
        <w:t xml:space="preserve">Use of </w:t>
      </w:r>
      <w:r w:rsidR="0021491E" w:rsidRPr="00E01115">
        <w:rPr>
          <w:rFonts w:ascii="Arial Bold" w:hAnsi="Arial Bold"/>
          <w:b/>
          <w:bCs/>
          <w:smallCaps/>
          <w:sz w:val="24"/>
          <w:szCs w:val="24"/>
        </w:rPr>
        <w:t>Cost S</w:t>
      </w:r>
      <w:r w:rsidR="00A262F5" w:rsidRPr="00E01115">
        <w:rPr>
          <w:rFonts w:ascii="Arial Bold" w:hAnsi="Arial Bold"/>
          <w:b/>
          <w:bCs/>
          <w:smallCaps/>
          <w:sz w:val="24"/>
          <w:szCs w:val="24"/>
        </w:rPr>
        <w:t xml:space="preserve">chedule </w:t>
      </w:r>
      <w:r w:rsidR="0021491E" w:rsidRPr="00E01115">
        <w:rPr>
          <w:rFonts w:ascii="Arial Bold" w:hAnsi="Arial Bold"/>
          <w:b/>
          <w:bCs/>
          <w:smallCaps/>
          <w:sz w:val="24"/>
          <w:szCs w:val="24"/>
        </w:rPr>
        <w:t xml:space="preserve">information in </w:t>
      </w:r>
      <w:r w:rsidR="00E01115" w:rsidRPr="00E01115">
        <w:rPr>
          <w:rFonts w:ascii="Arial Bold" w:hAnsi="Arial Bold"/>
          <w:b/>
          <w:bCs/>
          <w:smallCaps/>
          <w:sz w:val="24"/>
          <w:szCs w:val="24"/>
        </w:rPr>
        <w:t>Scheme Agreements</w:t>
      </w:r>
    </w:p>
    <w:p w14:paraId="453DD392" w14:textId="77777777" w:rsidR="00427753" w:rsidRPr="00427753" w:rsidRDefault="00427753" w:rsidP="00406D75">
      <w:pPr>
        <w:pStyle w:val="Heading-1"/>
        <w:numPr>
          <w:ilvl w:val="0"/>
          <w:numId w:val="0"/>
        </w:numPr>
        <w:spacing w:after="0"/>
        <w:ind w:left="567"/>
        <w:jc w:val="both"/>
        <w:rPr>
          <w:rFonts w:ascii="Arial" w:hAnsi="Arial" w:cs="Arial"/>
          <w:bCs/>
          <w:color w:val="auto"/>
          <w:sz w:val="22"/>
          <w:szCs w:val="22"/>
        </w:rPr>
      </w:pPr>
    </w:p>
    <w:p w14:paraId="0AB2553C" w14:textId="466E1A86" w:rsidR="00274431" w:rsidRPr="006432DC" w:rsidRDefault="00B26743" w:rsidP="001A7451">
      <w:pPr>
        <w:pStyle w:val="SIXH2"/>
        <w:numPr>
          <w:ilvl w:val="0"/>
          <w:numId w:val="0"/>
        </w:numPr>
        <w:ind w:left="1276" w:hanging="567"/>
        <w:rPr>
          <w:bCs/>
          <w:szCs w:val="22"/>
        </w:rPr>
      </w:pPr>
      <w:r>
        <w:rPr>
          <w:szCs w:val="22"/>
        </w:rPr>
        <w:t xml:space="preserve">5.3.1 </w:t>
      </w:r>
      <w:r w:rsidR="00274431">
        <w:rPr>
          <w:szCs w:val="22"/>
        </w:rPr>
        <w:t xml:space="preserve">The Cost Schedule </w:t>
      </w:r>
      <w:r w:rsidR="00274431" w:rsidRPr="005B57B1">
        <w:rPr>
          <w:szCs w:val="22"/>
        </w:rPr>
        <w:t xml:space="preserve">documents </w:t>
      </w:r>
      <w:r w:rsidR="00274431">
        <w:rPr>
          <w:szCs w:val="22"/>
        </w:rPr>
        <w:t xml:space="preserve">submitted by the successful tenderers </w:t>
      </w:r>
      <w:r w:rsidR="00274431" w:rsidRPr="005B57B1">
        <w:rPr>
          <w:szCs w:val="22"/>
        </w:rPr>
        <w:t>will</w:t>
      </w:r>
      <w:r w:rsidR="00274431">
        <w:rPr>
          <w:szCs w:val="22"/>
        </w:rPr>
        <w:t xml:space="preserve"> become the Framework Prices which PSCPs use in order to price their mini competition submissions pursuant to schedule 5 of the Framework Agreement.  </w:t>
      </w:r>
    </w:p>
    <w:p w14:paraId="05571D6B" w14:textId="0D0F71EB" w:rsidR="00D07A54" w:rsidRPr="00406D75" w:rsidRDefault="001A7451" w:rsidP="001A7451">
      <w:pPr>
        <w:pStyle w:val="SIXH2"/>
        <w:numPr>
          <w:ilvl w:val="0"/>
          <w:numId w:val="0"/>
        </w:numPr>
        <w:ind w:left="1276" w:hanging="567"/>
        <w:rPr>
          <w:szCs w:val="22"/>
        </w:rPr>
      </w:pPr>
      <w:r>
        <w:rPr>
          <w:bCs/>
          <w:szCs w:val="22"/>
        </w:rPr>
        <w:lastRenderedPageBreak/>
        <w:t xml:space="preserve">5.4.1 </w:t>
      </w:r>
      <w:r w:rsidR="00D07A54" w:rsidRPr="00406D75">
        <w:rPr>
          <w:bCs/>
          <w:szCs w:val="22"/>
        </w:rPr>
        <w:t xml:space="preserve">The Framework Agreement and </w:t>
      </w:r>
      <w:r w:rsidR="0021491E" w:rsidRPr="00406D75">
        <w:rPr>
          <w:bCs/>
          <w:szCs w:val="22"/>
        </w:rPr>
        <w:t>the forms of Scheme Agreement</w:t>
      </w:r>
      <w:r w:rsidR="006856F3" w:rsidRPr="00406D75">
        <w:rPr>
          <w:bCs/>
          <w:szCs w:val="22"/>
        </w:rPr>
        <w:t xml:space="preserve">, </w:t>
      </w:r>
      <w:r w:rsidR="00D07A54" w:rsidRPr="00406D75">
        <w:rPr>
          <w:bCs/>
          <w:szCs w:val="22"/>
        </w:rPr>
        <w:t>provide full details of how the relevant information provided by PSCPs will be used within project call off contracts awarded under the P22 Framework. This is summarised below:</w:t>
      </w:r>
    </w:p>
    <w:p w14:paraId="0F232F78" w14:textId="77777777" w:rsidR="001A7451" w:rsidRPr="001A7451" w:rsidRDefault="00D07A54" w:rsidP="001A7451">
      <w:pPr>
        <w:pStyle w:val="Heading-1"/>
        <w:numPr>
          <w:ilvl w:val="3"/>
          <w:numId w:val="59"/>
        </w:numPr>
        <w:spacing w:before="360" w:after="0"/>
        <w:ind w:left="2127" w:hanging="851"/>
        <w:jc w:val="both"/>
        <w:rPr>
          <w:rFonts w:ascii="Arial" w:hAnsi="Arial" w:cs="Arial"/>
          <w:color w:val="auto"/>
          <w:sz w:val="22"/>
          <w:szCs w:val="22"/>
        </w:rPr>
      </w:pPr>
      <w:r w:rsidRPr="00406D75">
        <w:rPr>
          <w:rFonts w:ascii="Arial" w:hAnsi="Arial" w:cs="Arial"/>
          <w:bCs/>
          <w:color w:val="auto"/>
          <w:sz w:val="22"/>
          <w:szCs w:val="22"/>
        </w:rPr>
        <w:t xml:space="preserve">PSCP fee percentages (direct, design, subcontract constructor and subcontracted M&amp;E installer): The relevant fee percentages are used within the template contract to formulate the PSCPs Fee entitlement under the contract. The fee percentage includes all costs and charges that are outside of the amended schedule of cost components, such as   overhead, profit, framework service charge etc. The Fee is a defined term within the </w:t>
      </w:r>
      <w:r w:rsidR="00552D17">
        <w:rPr>
          <w:rFonts w:ascii="Arial" w:hAnsi="Arial" w:cs="Arial"/>
          <w:bCs/>
          <w:color w:val="auto"/>
          <w:sz w:val="22"/>
          <w:szCs w:val="22"/>
        </w:rPr>
        <w:t>Scheme Agreement</w:t>
      </w:r>
      <w:r w:rsidRPr="00406D75">
        <w:rPr>
          <w:rFonts w:ascii="Arial" w:hAnsi="Arial" w:cs="Arial"/>
          <w:bCs/>
          <w:color w:val="auto"/>
          <w:sz w:val="22"/>
          <w:szCs w:val="22"/>
        </w:rPr>
        <w:t>.</w:t>
      </w:r>
    </w:p>
    <w:p w14:paraId="0FBB16CB" w14:textId="77777777" w:rsidR="001A7451" w:rsidRDefault="00D07A54" w:rsidP="001A7451">
      <w:pPr>
        <w:pStyle w:val="Heading-1"/>
        <w:numPr>
          <w:ilvl w:val="3"/>
          <w:numId w:val="59"/>
        </w:numPr>
        <w:spacing w:before="360" w:after="0"/>
        <w:ind w:left="2127" w:hanging="851"/>
        <w:jc w:val="both"/>
        <w:rPr>
          <w:rFonts w:ascii="Arial" w:hAnsi="Arial" w:cs="Arial"/>
          <w:color w:val="auto"/>
          <w:sz w:val="22"/>
          <w:szCs w:val="22"/>
        </w:rPr>
      </w:pPr>
      <w:r w:rsidRPr="001A7451">
        <w:rPr>
          <w:rFonts w:ascii="Arial" w:hAnsi="Arial" w:cs="Arial"/>
          <w:color w:val="auto"/>
          <w:sz w:val="22"/>
          <w:szCs w:val="22"/>
        </w:rPr>
        <w:t xml:space="preserve">PSCP staff rates: these provide the maximum hourly rate for designated grades of PSCP staff undertaking work outside the working area. The working area is a defined term within the </w:t>
      </w:r>
      <w:r w:rsidR="0095208C" w:rsidRPr="001A7451">
        <w:rPr>
          <w:rFonts w:ascii="Arial" w:hAnsi="Arial" w:cs="Arial"/>
          <w:color w:val="auto"/>
          <w:sz w:val="22"/>
          <w:szCs w:val="22"/>
        </w:rPr>
        <w:t>Scheme Agreement</w:t>
      </w:r>
      <w:r w:rsidRPr="001A7451">
        <w:rPr>
          <w:rFonts w:ascii="Arial" w:hAnsi="Arial" w:cs="Arial"/>
          <w:color w:val="auto"/>
          <w:sz w:val="22"/>
          <w:szCs w:val="22"/>
        </w:rPr>
        <w:t>. The hourly rate provided is subject to downward adjustment to reflect the ‘defined cost’ of staff working on the projects.</w:t>
      </w:r>
    </w:p>
    <w:p w14:paraId="6E28A2B1" w14:textId="77777777" w:rsidR="001A7451" w:rsidRDefault="00D07A54" w:rsidP="001A7451">
      <w:pPr>
        <w:pStyle w:val="Heading-1"/>
        <w:numPr>
          <w:ilvl w:val="3"/>
          <w:numId w:val="59"/>
        </w:numPr>
        <w:spacing w:before="360" w:after="0"/>
        <w:ind w:left="2127" w:hanging="851"/>
        <w:jc w:val="both"/>
        <w:rPr>
          <w:rFonts w:ascii="Arial" w:hAnsi="Arial" w:cs="Arial"/>
          <w:color w:val="auto"/>
          <w:sz w:val="22"/>
          <w:szCs w:val="22"/>
        </w:rPr>
      </w:pPr>
      <w:r w:rsidRPr="001A7451">
        <w:rPr>
          <w:rFonts w:ascii="Arial" w:hAnsi="Arial" w:cs="Arial"/>
          <w:bCs/>
          <w:color w:val="auto"/>
          <w:sz w:val="22"/>
          <w:szCs w:val="22"/>
        </w:rPr>
        <w:t xml:space="preserve">PSCM Design staff rates: these provide the maximum hourly rate for designated grades of PSCM staff undertaking design work outside the working area. The working area is a defined term within the </w:t>
      </w:r>
      <w:r w:rsidR="0095208C" w:rsidRPr="001A7451">
        <w:rPr>
          <w:rFonts w:ascii="Arial" w:hAnsi="Arial" w:cs="Arial"/>
          <w:bCs/>
          <w:color w:val="auto"/>
          <w:sz w:val="22"/>
          <w:szCs w:val="22"/>
        </w:rPr>
        <w:t>Scheme Agreement</w:t>
      </w:r>
      <w:r w:rsidRPr="001A7451">
        <w:rPr>
          <w:rFonts w:ascii="Arial" w:hAnsi="Arial" w:cs="Arial"/>
          <w:bCs/>
          <w:color w:val="auto"/>
          <w:sz w:val="22"/>
          <w:szCs w:val="22"/>
        </w:rPr>
        <w:t>. The hourly rate provided is subject to downward adjustment to reflect the ‘defined cost’ of staff working on the projects. These rates will be referred to in the relevant subcontract agreement between the PSCP and PSCM.</w:t>
      </w:r>
    </w:p>
    <w:p w14:paraId="123EC239" w14:textId="77777777" w:rsidR="001A7451" w:rsidRDefault="00D07A54" w:rsidP="001A7451">
      <w:pPr>
        <w:pStyle w:val="Heading-1"/>
        <w:numPr>
          <w:ilvl w:val="3"/>
          <w:numId w:val="59"/>
        </w:numPr>
        <w:spacing w:before="360" w:after="0"/>
        <w:ind w:left="2127" w:hanging="851"/>
        <w:jc w:val="both"/>
        <w:rPr>
          <w:rFonts w:ascii="Arial" w:hAnsi="Arial" w:cs="Arial"/>
          <w:color w:val="auto"/>
          <w:sz w:val="22"/>
          <w:szCs w:val="22"/>
        </w:rPr>
      </w:pPr>
      <w:r w:rsidRPr="001A7451">
        <w:rPr>
          <w:rFonts w:ascii="Arial" w:hAnsi="Arial" w:cs="Arial"/>
          <w:bCs/>
          <w:color w:val="auto"/>
          <w:sz w:val="22"/>
          <w:szCs w:val="22"/>
        </w:rPr>
        <w:t xml:space="preserve">PSCM fee percentages (constructor and M&amp;E installer): The relevant fee percentages are used within the subcontract to formulate the PSCMs Fee entitlement under the contract. The fee percentage includes all costs and charges that are outside of the amended schedule of cost components, such as overhead, profit. The Fee is a defined term within the </w:t>
      </w:r>
      <w:r w:rsidR="0095208C" w:rsidRPr="001A7451">
        <w:rPr>
          <w:rFonts w:ascii="Arial" w:hAnsi="Arial" w:cs="Arial"/>
          <w:bCs/>
          <w:color w:val="auto"/>
          <w:sz w:val="22"/>
          <w:szCs w:val="22"/>
        </w:rPr>
        <w:t>Scheme Agreement</w:t>
      </w:r>
      <w:r w:rsidRPr="001A7451">
        <w:rPr>
          <w:rFonts w:ascii="Arial" w:hAnsi="Arial" w:cs="Arial"/>
          <w:bCs/>
          <w:color w:val="auto"/>
          <w:sz w:val="22"/>
          <w:szCs w:val="22"/>
        </w:rPr>
        <w:t>s.</w:t>
      </w:r>
    </w:p>
    <w:p w14:paraId="4D077F3B" w14:textId="0CADC00E" w:rsidR="00D07A54" w:rsidRPr="001A7451" w:rsidRDefault="00D07A54" w:rsidP="001A7451">
      <w:pPr>
        <w:pStyle w:val="Heading-1"/>
        <w:numPr>
          <w:ilvl w:val="3"/>
          <w:numId w:val="59"/>
        </w:numPr>
        <w:spacing w:before="360" w:after="0"/>
        <w:ind w:left="2127" w:hanging="851"/>
        <w:jc w:val="both"/>
        <w:rPr>
          <w:rFonts w:ascii="Arial" w:hAnsi="Arial" w:cs="Arial"/>
          <w:color w:val="auto"/>
          <w:sz w:val="22"/>
          <w:szCs w:val="22"/>
        </w:rPr>
      </w:pPr>
      <w:r w:rsidRPr="001A7451">
        <w:rPr>
          <w:rFonts w:ascii="Arial" w:hAnsi="Arial" w:cs="Arial"/>
          <w:color w:val="auto"/>
          <w:sz w:val="22"/>
          <w:szCs w:val="22"/>
        </w:rPr>
        <w:t xml:space="preserve">Other project costs such as surveys, enabling work, site establishment, construction work etc. are formulated and agreed between the client and PSCP during the course of project development. This will be based on open market values and follow the guidance contained within the relevant P22 template contracts (P22 Framework Agreement Appendix 3).   </w:t>
      </w:r>
    </w:p>
    <w:p w14:paraId="53A5F259" w14:textId="77777777" w:rsidR="00D07A54" w:rsidRPr="00406D75" w:rsidRDefault="00D07A54" w:rsidP="001A7451">
      <w:pPr>
        <w:pStyle w:val="Heading-1"/>
        <w:numPr>
          <w:ilvl w:val="0"/>
          <w:numId w:val="0"/>
        </w:numPr>
        <w:spacing w:after="0"/>
        <w:ind w:left="2127" w:hanging="851"/>
        <w:jc w:val="both"/>
        <w:rPr>
          <w:rFonts w:ascii="Arial" w:hAnsi="Arial" w:cs="Arial"/>
          <w:bCs/>
          <w:color w:val="auto"/>
          <w:sz w:val="22"/>
          <w:szCs w:val="22"/>
        </w:rPr>
      </w:pPr>
    </w:p>
    <w:sectPr w:rsidR="00D07A54" w:rsidRPr="00406D75" w:rsidSect="004E5FA8">
      <w:pgSz w:w="11906" w:h="16838" w:code="9"/>
      <w:pgMar w:top="1418" w:right="1134" w:bottom="1134" w:left="1701" w:header="720" w:footer="72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BBF41" w14:textId="77777777" w:rsidR="00C728FD" w:rsidRDefault="00C728FD">
      <w:r>
        <w:separator/>
      </w:r>
    </w:p>
    <w:p w14:paraId="6314C819" w14:textId="77777777" w:rsidR="00C728FD" w:rsidRDefault="00C728FD"/>
  </w:endnote>
  <w:endnote w:type="continuationSeparator" w:id="0">
    <w:p w14:paraId="45EADF6D" w14:textId="77777777" w:rsidR="00C728FD" w:rsidRDefault="00C728FD">
      <w:r>
        <w:continuationSeparator/>
      </w:r>
    </w:p>
    <w:p w14:paraId="5E8A379B" w14:textId="77777777" w:rsidR="00C728FD" w:rsidRDefault="00C728FD"/>
  </w:endnote>
  <w:endnote w:type="continuationNotice" w:id="1">
    <w:p w14:paraId="4F891D0D" w14:textId="77777777" w:rsidR="00C728FD" w:rsidRDefault="00C72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Gill Sans Light">
    <w:altName w:val="Arial"/>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09" w14:textId="77777777" w:rsidR="00C728FD" w:rsidRDefault="00C728FD">
    <w:pPr>
      <w:framePr w:wrap="around" w:vAnchor="text" w:hAnchor="margin" w:xAlign="right" w:y="1"/>
    </w:pPr>
    <w:r>
      <w:fldChar w:fldCharType="begin"/>
    </w:r>
    <w:r>
      <w:instrText xml:space="preserve">PAGE  </w:instrText>
    </w:r>
    <w:r>
      <w:fldChar w:fldCharType="separate"/>
    </w:r>
    <w:r>
      <w:rPr>
        <w:noProof/>
      </w:rPr>
      <w:t>15</w:t>
    </w:r>
    <w:r>
      <w:fldChar w:fldCharType="end"/>
    </w:r>
  </w:p>
  <w:p w14:paraId="21A0300A" w14:textId="77777777" w:rsidR="00C728FD" w:rsidRDefault="00C728FD">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0B" w14:textId="77777777" w:rsidR="00C728FD" w:rsidRDefault="00C728FD" w:rsidP="000D4E6C">
    <w:pPr>
      <w:pStyle w:val="Footer"/>
      <w:tabs>
        <w:tab w:val="clear" w:pos="8306"/>
        <w:tab w:val="right" w:pos="9072"/>
      </w:tabs>
      <w:jc w:val="center"/>
      <w:rPr>
        <w:rFonts w:ascii="Arial Narrow" w:hAnsi="Arial Narrow"/>
        <w:color w:val="808080"/>
        <w:sz w:val="18"/>
        <w:szCs w:val="18"/>
      </w:rPr>
    </w:pPr>
  </w:p>
  <w:p w14:paraId="21A0300C" w14:textId="77777777" w:rsidR="00C728FD" w:rsidRDefault="00C728FD" w:rsidP="000D4E6C">
    <w:pPr>
      <w:pStyle w:val="Footer"/>
      <w:tabs>
        <w:tab w:val="clear" w:pos="8306"/>
        <w:tab w:val="right" w:pos="9072"/>
      </w:tabs>
      <w:jc w:val="center"/>
      <w:rPr>
        <w:rFonts w:ascii="Arial Narrow" w:hAnsi="Arial Narrow"/>
        <w:color w:val="808080"/>
        <w:sz w:val="18"/>
        <w:szCs w:val="18"/>
      </w:rPr>
    </w:pPr>
  </w:p>
  <w:p w14:paraId="21A0300D" w14:textId="77777777" w:rsidR="00C728FD" w:rsidRDefault="00C728FD" w:rsidP="000D4E6C">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fldChar w:fldCharType="begin"/>
    </w:r>
    <w:r w:rsidRPr="00AD729B">
      <w:rPr>
        <w:rFonts w:ascii="Arial Narrow" w:hAnsi="Arial Narrow"/>
        <w:color w:val="808080"/>
        <w:sz w:val="18"/>
        <w:szCs w:val="18"/>
      </w:rPr>
      <w:instrText xml:space="preserve"> FILENAME </w:instrText>
    </w:r>
    <w:r w:rsidRPr="00AD729B">
      <w:rPr>
        <w:rFonts w:ascii="Arial Narrow" w:hAnsi="Arial Narrow"/>
        <w:color w:val="808080"/>
        <w:sz w:val="18"/>
        <w:szCs w:val="18"/>
      </w:rPr>
      <w:fldChar w:fldCharType="separate"/>
    </w:r>
    <w:r>
      <w:rPr>
        <w:rFonts w:ascii="Arial Narrow" w:hAnsi="Arial Narrow"/>
        <w:noProof/>
        <w:color w:val="808080"/>
        <w:sz w:val="18"/>
        <w:szCs w:val="18"/>
      </w:rPr>
      <w:t>Document37</w:t>
    </w:r>
    <w:r w:rsidRPr="00AD729B">
      <w:rPr>
        <w:rFonts w:ascii="Arial Narrow" w:hAnsi="Arial Narrow"/>
        <w:color w:val="808080"/>
        <w:sz w:val="18"/>
        <w:szCs w:val="18"/>
      </w:rPr>
      <w:fldChar w:fldCharType="end"/>
    </w:r>
  </w:p>
  <w:p w14:paraId="21A0300E" w14:textId="77777777" w:rsidR="00C728FD" w:rsidRPr="00AD729B" w:rsidRDefault="00C728FD" w:rsidP="000D4E6C">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t xml:space="preserve">Page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PAGE </w:instrText>
    </w:r>
    <w:r w:rsidRPr="00AD729B">
      <w:rPr>
        <w:rStyle w:val="PageNumber"/>
        <w:rFonts w:ascii="Arial Narrow" w:hAnsi="Arial Narrow"/>
        <w:color w:val="808080"/>
        <w:sz w:val="18"/>
        <w:szCs w:val="18"/>
      </w:rPr>
      <w:fldChar w:fldCharType="separate"/>
    </w:r>
    <w:r>
      <w:rPr>
        <w:rStyle w:val="PageNumber"/>
        <w:rFonts w:ascii="Arial Narrow" w:hAnsi="Arial Narrow"/>
        <w:noProof/>
        <w:color w:val="808080"/>
        <w:sz w:val="18"/>
        <w:szCs w:val="18"/>
      </w:rPr>
      <w:t>13</w:t>
    </w:r>
    <w:r w:rsidRPr="00AD729B">
      <w:rPr>
        <w:rStyle w:val="PageNumber"/>
        <w:rFonts w:ascii="Arial Narrow" w:hAnsi="Arial Narrow"/>
        <w:color w:val="808080"/>
        <w:sz w:val="18"/>
        <w:szCs w:val="18"/>
      </w:rPr>
      <w:fldChar w:fldCharType="end"/>
    </w:r>
    <w:r w:rsidRPr="00AD729B">
      <w:rPr>
        <w:rStyle w:val="PageNumber"/>
        <w:rFonts w:ascii="Arial Narrow" w:hAnsi="Arial Narrow"/>
        <w:color w:val="808080"/>
        <w:sz w:val="18"/>
        <w:szCs w:val="18"/>
      </w:rPr>
      <w:t xml:space="preserve"> of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NUMPAGES </w:instrText>
    </w:r>
    <w:r w:rsidRPr="00AD729B">
      <w:rPr>
        <w:rStyle w:val="PageNumber"/>
        <w:rFonts w:ascii="Arial Narrow" w:hAnsi="Arial Narrow"/>
        <w:color w:val="808080"/>
        <w:sz w:val="18"/>
        <w:szCs w:val="18"/>
      </w:rPr>
      <w:fldChar w:fldCharType="separate"/>
    </w:r>
    <w:r>
      <w:rPr>
        <w:rStyle w:val="PageNumber"/>
        <w:rFonts w:ascii="Arial Narrow" w:hAnsi="Arial Narrow"/>
        <w:noProof/>
        <w:color w:val="808080"/>
        <w:sz w:val="18"/>
        <w:szCs w:val="18"/>
      </w:rPr>
      <w:t>21</w:t>
    </w:r>
    <w:r w:rsidRPr="00AD729B">
      <w:rPr>
        <w:rStyle w:val="PageNumber"/>
        <w:rFonts w:ascii="Arial Narrow" w:hAnsi="Arial Narrow"/>
        <w:color w:val="80808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14" w14:textId="31B20957" w:rsidR="00C728FD" w:rsidRDefault="00D5795F" w:rsidP="000D4E6C">
    <w:pPr>
      <w:pStyle w:val="Footer"/>
      <w:tabs>
        <w:tab w:val="clear" w:pos="8306"/>
        <w:tab w:val="right" w:pos="9072"/>
      </w:tabs>
      <w:jc w:val="center"/>
      <w:rPr>
        <w:rFonts w:ascii="Arial Narrow" w:hAnsi="Arial Narrow"/>
        <w:color w:val="808080"/>
        <w:sz w:val="18"/>
        <w:szCs w:val="18"/>
      </w:rPr>
    </w:pPr>
    <w:r>
      <w:rPr>
        <w:rFonts w:ascii="Arial Narrow" w:hAnsi="Arial Narrow"/>
        <w:color w:val="808080"/>
        <w:sz w:val="18"/>
        <w:szCs w:val="18"/>
      </w:rPr>
      <w:t>ITT Part A</w:t>
    </w:r>
  </w:p>
  <w:p w14:paraId="21A03015" w14:textId="77777777" w:rsidR="00C728FD" w:rsidRPr="00AD729B" w:rsidRDefault="00C728FD" w:rsidP="000D4E6C">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t xml:space="preserve">Page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PAGE </w:instrText>
    </w:r>
    <w:r w:rsidRPr="00AD729B">
      <w:rPr>
        <w:rStyle w:val="PageNumber"/>
        <w:rFonts w:ascii="Arial Narrow" w:hAnsi="Arial Narrow"/>
        <w:color w:val="808080"/>
        <w:sz w:val="18"/>
        <w:szCs w:val="18"/>
      </w:rPr>
      <w:fldChar w:fldCharType="separate"/>
    </w:r>
    <w:r w:rsidR="00D5795F">
      <w:rPr>
        <w:rStyle w:val="PageNumber"/>
        <w:rFonts w:ascii="Arial Narrow" w:hAnsi="Arial Narrow"/>
        <w:noProof/>
        <w:color w:val="808080"/>
        <w:sz w:val="18"/>
        <w:szCs w:val="18"/>
      </w:rPr>
      <w:t>19</w:t>
    </w:r>
    <w:r w:rsidRPr="00AD729B">
      <w:rPr>
        <w:rStyle w:val="PageNumber"/>
        <w:rFonts w:ascii="Arial Narrow" w:hAnsi="Arial Narrow"/>
        <w:color w:val="808080"/>
        <w:sz w:val="18"/>
        <w:szCs w:val="18"/>
      </w:rPr>
      <w:fldChar w:fldCharType="end"/>
    </w:r>
    <w:r w:rsidRPr="00AD729B">
      <w:rPr>
        <w:rStyle w:val="PageNumber"/>
        <w:rFonts w:ascii="Arial Narrow" w:hAnsi="Arial Narrow"/>
        <w:color w:val="808080"/>
        <w:sz w:val="18"/>
        <w:szCs w:val="18"/>
      </w:rPr>
      <w:t xml:space="preserve"> of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NUMPAGES </w:instrText>
    </w:r>
    <w:r w:rsidRPr="00AD729B">
      <w:rPr>
        <w:rStyle w:val="PageNumber"/>
        <w:rFonts w:ascii="Arial Narrow" w:hAnsi="Arial Narrow"/>
        <w:color w:val="808080"/>
        <w:sz w:val="18"/>
        <w:szCs w:val="18"/>
      </w:rPr>
      <w:fldChar w:fldCharType="separate"/>
    </w:r>
    <w:r w:rsidR="00D5795F">
      <w:rPr>
        <w:rStyle w:val="PageNumber"/>
        <w:rFonts w:ascii="Arial Narrow" w:hAnsi="Arial Narrow"/>
        <w:noProof/>
        <w:color w:val="808080"/>
        <w:sz w:val="18"/>
        <w:szCs w:val="18"/>
      </w:rPr>
      <w:t>38</w:t>
    </w:r>
    <w:r w:rsidRPr="00AD729B">
      <w:rPr>
        <w:rStyle w:val="PageNumber"/>
        <w:rFonts w:ascii="Arial Narrow" w:hAnsi="Arial Narrow"/>
        <w:color w:val="808080"/>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17" w14:textId="77777777" w:rsidR="00C728FD" w:rsidRDefault="00C728FD" w:rsidP="000D4E6C">
    <w:pPr>
      <w:pStyle w:val="Footer"/>
      <w:tabs>
        <w:tab w:val="clear" w:pos="8306"/>
        <w:tab w:val="right" w:pos="9072"/>
      </w:tabs>
      <w:jc w:val="center"/>
      <w:rPr>
        <w:rFonts w:ascii="Arial Narrow" w:hAnsi="Arial Narrow"/>
        <w:color w:val="808080"/>
        <w:sz w:val="18"/>
        <w:szCs w:val="18"/>
      </w:rPr>
    </w:pPr>
  </w:p>
  <w:p w14:paraId="21A03018" w14:textId="77777777" w:rsidR="00C728FD" w:rsidRDefault="00C728FD" w:rsidP="000D4E6C">
    <w:pPr>
      <w:pStyle w:val="Footer"/>
      <w:tabs>
        <w:tab w:val="clear" w:pos="8306"/>
        <w:tab w:val="right" w:pos="9072"/>
      </w:tabs>
      <w:jc w:val="center"/>
      <w:rPr>
        <w:rFonts w:ascii="Arial Narrow" w:hAnsi="Arial Narrow"/>
        <w:color w:val="808080"/>
        <w:sz w:val="18"/>
        <w:szCs w:val="18"/>
      </w:rPr>
    </w:pPr>
  </w:p>
  <w:p w14:paraId="21A03019" w14:textId="744CD59F" w:rsidR="00C728FD" w:rsidRDefault="00D5795F" w:rsidP="000D4E6C">
    <w:pPr>
      <w:pStyle w:val="Footer"/>
      <w:tabs>
        <w:tab w:val="clear" w:pos="8306"/>
        <w:tab w:val="right" w:pos="9072"/>
      </w:tabs>
      <w:jc w:val="center"/>
      <w:rPr>
        <w:rFonts w:ascii="Arial Narrow" w:hAnsi="Arial Narrow"/>
        <w:color w:val="808080"/>
        <w:sz w:val="18"/>
        <w:szCs w:val="18"/>
      </w:rPr>
    </w:pPr>
    <w:r>
      <w:rPr>
        <w:rFonts w:ascii="Arial Narrow" w:hAnsi="Arial Narrow"/>
        <w:color w:val="808080"/>
        <w:sz w:val="18"/>
        <w:szCs w:val="18"/>
      </w:rPr>
      <w:t>ITT Part A</w:t>
    </w:r>
  </w:p>
  <w:p w14:paraId="21A0301A" w14:textId="77777777" w:rsidR="00C728FD" w:rsidRPr="00AD729B" w:rsidRDefault="00C728FD" w:rsidP="000D4E6C">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t xml:space="preserve">Page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PAGE </w:instrText>
    </w:r>
    <w:r w:rsidRPr="00AD729B">
      <w:rPr>
        <w:rStyle w:val="PageNumber"/>
        <w:rFonts w:ascii="Arial Narrow" w:hAnsi="Arial Narrow"/>
        <w:color w:val="808080"/>
        <w:sz w:val="18"/>
        <w:szCs w:val="18"/>
      </w:rPr>
      <w:fldChar w:fldCharType="separate"/>
    </w:r>
    <w:r w:rsidR="00D5795F">
      <w:rPr>
        <w:rStyle w:val="PageNumber"/>
        <w:rFonts w:ascii="Arial Narrow" w:hAnsi="Arial Narrow"/>
        <w:noProof/>
        <w:color w:val="808080"/>
        <w:sz w:val="18"/>
        <w:szCs w:val="18"/>
      </w:rPr>
      <w:t>26</w:t>
    </w:r>
    <w:r w:rsidRPr="00AD729B">
      <w:rPr>
        <w:rStyle w:val="PageNumber"/>
        <w:rFonts w:ascii="Arial Narrow" w:hAnsi="Arial Narrow"/>
        <w:color w:val="808080"/>
        <w:sz w:val="18"/>
        <w:szCs w:val="18"/>
      </w:rPr>
      <w:fldChar w:fldCharType="end"/>
    </w:r>
    <w:r w:rsidRPr="00AD729B">
      <w:rPr>
        <w:rStyle w:val="PageNumber"/>
        <w:rFonts w:ascii="Arial Narrow" w:hAnsi="Arial Narrow"/>
        <w:color w:val="808080"/>
        <w:sz w:val="18"/>
        <w:szCs w:val="18"/>
      </w:rPr>
      <w:t xml:space="preserve"> of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NUMPAGES </w:instrText>
    </w:r>
    <w:r w:rsidRPr="00AD729B">
      <w:rPr>
        <w:rStyle w:val="PageNumber"/>
        <w:rFonts w:ascii="Arial Narrow" w:hAnsi="Arial Narrow"/>
        <w:color w:val="808080"/>
        <w:sz w:val="18"/>
        <w:szCs w:val="18"/>
      </w:rPr>
      <w:fldChar w:fldCharType="separate"/>
    </w:r>
    <w:r w:rsidR="00D5795F">
      <w:rPr>
        <w:rStyle w:val="PageNumber"/>
        <w:rFonts w:ascii="Arial Narrow" w:hAnsi="Arial Narrow"/>
        <w:noProof/>
        <w:color w:val="808080"/>
        <w:sz w:val="18"/>
        <w:szCs w:val="18"/>
      </w:rPr>
      <w:t>38</w:t>
    </w:r>
    <w:r w:rsidRPr="00AD729B">
      <w:rPr>
        <w:rStyle w:val="PageNumber"/>
        <w:rFonts w:ascii="Arial Narrow" w:hAnsi="Arial Narrow"/>
        <w:color w:val="808080"/>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1C" w14:textId="77777777" w:rsidR="00C728FD" w:rsidRDefault="00C728FD" w:rsidP="000D4E6C">
    <w:pPr>
      <w:pStyle w:val="Footer"/>
      <w:tabs>
        <w:tab w:val="clear" w:pos="8306"/>
        <w:tab w:val="right" w:pos="9072"/>
      </w:tabs>
      <w:jc w:val="center"/>
      <w:rPr>
        <w:rFonts w:ascii="Arial Narrow" w:hAnsi="Arial Narrow"/>
        <w:color w:val="808080"/>
        <w:sz w:val="18"/>
        <w:szCs w:val="18"/>
      </w:rPr>
    </w:pPr>
  </w:p>
  <w:p w14:paraId="21A0301D" w14:textId="77777777" w:rsidR="00C728FD" w:rsidRDefault="00C728FD" w:rsidP="000D4E6C">
    <w:pPr>
      <w:pStyle w:val="Footer"/>
      <w:tabs>
        <w:tab w:val="clear" w:pos="8306"/>
        <w:tab w:val="right" w:pos="9072"/>
      </w:tabs>
      <w:jc w:val="center"/>
      <w:rPr>
        <w:rFonts w:ascii="Arial Narrow" w:hAnsi="Arial Narrow"/>
        <w:color w:val="808080"/>
        <w:sz w:val="18"/>
        <w:szCs w:val="18"/>
      </w:rPr>
    </w:pPr>
  </w:p>
  <w:p w14:paraId="21A0301E" w14:textId="55B6068C" w:rsidR="00C728FD" w:rsidRDefault="001A7451" w:rsidP="000D4E6C">
    <w:pPr>
      <w:pStyle w:val="Footer"/>
      <w:tabs>
        <w:tab w:val="clear" w:pos="8306"/>
        <w:tab w:val="right" w:pos="9072"/>
      </w:tabs>
      <w:jc w:val="center"/>
      <w:rPr>
        <w:rFonts w:ascii="Arial Narrow" w:hAnsi="Arial Narrow"/>
        <w:color w:val="808080"/>
        <w:sz w:val="18"/>
        <w:szCs w:val="18"/>
      </w:rPr>
    </w:pPr>
    <w:r>
      <w:rPr>
        <w:rFonts w:ascii="Arial Narrow" w:hAnsi="Arial Narrow"/>
        <w:color w:val="808080"/>
        <w:sz w:val="18"/>
        <w:szCs w:val="18"/>
      </w:rPr>
      <w:t>ITT Part A</w:t>
    </w:r>
  </w:p>
  <w:p w14:paraId="21A0301F" w14:textId="77777777" w:rsidR="00C728FD" w:rsidRPr="00AD729B" w:rsidRDefault="00C728FD" w:rsidP="000D4E6C">
    <w:pPr>
      <w:pStyle w:val="Footer"/>
      <w:tabs>
        <w:tab w:val="clear" w:pos="8306"/>
        <w:tab w:val="right" w:pos="9072"/>
      </w:tabs>
      <w:jc w:val="center"/>
      <w:rPr>
        <w:rFonts w:ascii="Arial Narrow" w:hAnsi="Arial Narrow"/>
        <w:color w:val="808080"/>
        <w:sz w:val="18"/>
        <w:szCs w:val="18"/>
      </w:rPr>
    </w:pPr>
    <w:r w:rsidRPr="00AD729B">
      <w:rPr>
        <w:rFonts w:ascii="Arial Narrow" w:hAnsi="Arial Narrow"/>
        <w:color w:val="808080"/>
        <w:sz w:val="18"/>
        <w:szCs w:val="18"/>
      </w:rPr>
      <w:t xml:space="preserve">Page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PAGE </w:instrText>
    </w:r>
    <w:r w:rsidRPr="00AD729B">
      <w:rPr>
        <w:rStyle w:val="PageNumber"/>
        <w:rFonts w:ascii="Arial Narrow" w:hAnsi="Arial Narrow"/>
        <w:color w:val="808080"/>
        <w:sz w:val="18"/>
        <w:szCs w:val="18"/>
      </w:rPr>
      <w:fldChar w:fldCharType="separate"/>
    </w:r>
    <w:r w:rsidR="00D5795F">
      <w:rPr>
        <w:rStyle w:val="PageNumber"/>
        <w:rFonts w:ascii="Arial Narrow" w:hAnsi="Arial Narrow"/>
        <w:noProof/>
        <w:color w:val="808080"/>
        <w:sz w:val="18"/>
        <w:szCs w:val="18"/>
      </w:rPr>
      <w:t>37</w:t>
    </w:r>
    <w:r w:rsidRPr="00AD729B">
      <w:rPr>
        <w:rStyle w:val="PageNumber"/>
        <w:rFonts w:ascii="Arial Narrow" w:hAnsi="Arial Narrow"/>
        <w:color w:val="808080"/>
        <w:sz w:val="18"/>
        <w:szCs w:val="18"/>
      </w:rPr>
      <w:fldChar w:fldCharType="end"/>
    </w:r>
    <w:r w:rsidRPr="00AD729B">
      <w:rPr>
        <w:rStyle w:val="PageNumber"/>
        <w:rFonts w:ascii="Arial Narrow" w:hAnsi="Arial Narrow"/>
        <w:color w:val="808080"/>
        <w:sz w:val="18"/>
        <w:szCs w:val="18"/>
      </w:rPr>
      <w:t xml:space="preserve"> of </w:t>
    </w:r>
    <w:r w:rsidRPr="00AD729B">
      <w:rPr>
        <w:rStyle w:val="PageNumber"/>
        <w:rFonts w:ascii="Arial Narrow" w:hAnsi="Arial Narrow"/>
        <w:color w:val="808080"/>
        <w:sz w:val="18"/>
        <w:szCs w:val="18"/>
      </w:rPr>
      <w:fldChar w:fldCharType="begin"/>
    </w:r>
    <w:r w:rsidRPr="00AD729B">
      <w:rPr>
        <w:rStyle w:val="PageNumber"/>
        <w:rFonts w:ascii="Arial Narrow" w:hAnsi="Arial Narrow"/>
        <w:color w:val="808080"/>
        <w:sz w:val="18"/>
        <w:szCs w:val="18"/>
      </w:rPr>
      <w:instrText xml:space="preserve"> NUMPAGES </w:instrText>
    </w:r>
    <w:r w:rsidRPr="00AD729B">
      <w:rPr>
        <w:rStyle w:val="PageNumber"/>
        <w:rFonts w:ascii="Arial Narrow" w:hAnsi="Arial Narrow"/>
        <w:color w:val="808080"/>
        <w:sz w:val="18"/>
        <w:szCs w:val="18"/>
      </w:rPr>
      <w:fldChar w:fldCharType="separate"/>
    </w:r>
    <w:r w:rsidR="00D5795F">
      <w:rPr>
        <w:rStyle w:val="PageNumber"/>
        <w:rFonts w:ascii="Arial Narrow" w:hAnsi="Arial Narrow"/>
        <w:noProof/>
        <w:color w:val="808080"/>
        <w:sz w:val="18"/>
        <w:szCs w:val="18"/>
      </w:rPr>
      <w:t>38</w:t>
    </w:r>
    <w:r w:rsidRPr="00AD729B">
      <w:rPr>
        <w:rStyle w:val="PageNumber"/>
        <w:rFonts w:ascii="Arial Narrow" w:hAnsi="Arial Narrow"/>
        <w:color w:val="80808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8E0CB" w14:textId="77777777" w:rsidR="00C728FD" w:rsidRDefault="00C728FD">
      <w:r>
        <w:separator/>
      </w:r>
    </w:p>
    <w:p w14:paraId="1D74BEEA" w14:textId="77777777" w:rsidR="00C728FD" w:rsidRDefault="00C728FD"/>
  </w:footnote>
  <w:footnote w:type="continuationSeparator" w:id="0">
    <w:p w14:paraId="268C1CB1" w14:textId="77777777" w:rsidR="00C728FD" w:rsidRDefault="00C728FD">
      <w:r>
        <w:continuationSeparator/>
      </w:r>
    </w:p>
    <w:p w14:paraId="68358C10" w14:textId="77777777" w:rsidR="00C728FD" w:rsidRDefault="00C728FD"/>
  </w:footnote>
  <w:footnote w:type="continuationNotice" w:id="1">
    <w:p w14:paraId="0C2E7ACC" w14:textId="77777777" w:rsidR="00C728FD" w:rsidRDefault="00C728FD"/>
  </w:footnote>
  <w:footnote w:id="2">
    <w:p w14:paraId="21A03020" w14:textId="77777777" w:rsidR="00C728FD" w:rsidRDefault="00C728FD" w:rsidP="00A34493">
      <w:pPr>
        <w:pStyle w:val="FootnoteText"/>
        <w:tabs>
          <w:tab w:val="left" w:pos="284"/>
        </w:tabs>
        <w:ind w:left="284" w:hanging="284"/>
      </w:pPr>
      <w:r>
        <w:rPr>
          <w:rStyle w:val="FootnoteReference"/>
        </w:rPr>
        <w:footnoteRef/>
      </w:r>
      <w:r w:rsidRPr="00A34493">
        <w:rPr>
          <w:sz w:val="18"/>
          <w:szCs w:val="18"/>
        </w:rPr>
        <w:t xml:space="preserve"> </w:t>
      </w:r>
      <w:r>
        <w:rPr>
          <w:sz w:val="18"/>
          <w:szCs w:val="18"/>
        </w:rPr>
        <w:tab/>
      </w:r>
      <w:hyperlink r:id="rId1" w:history="1">
        <w:r w:rsidRPr="00A34493">
          <w:rPr>
            <w:rStyle w:val="Hyperlink"/>
            <w:sz w:val="18"/>
            <w:szCs w:val="18"/>
          </w:rPr>
          <w:t>http://ec.europa.eu/enterprise/policies/sme/facts-figures-analysis/sme-definition/index_en.htm</w:t>
        </w:r>
      </w:hyperlink>
      <w:r w:rsidRPr="00A34493">
        <w:rPr>
          <w:sz w:val="18"/>
          <w:szCs w:val="18"/>
        </w:rPr>
        <w:t xml:space="preserve"> </w:t>
      </w:r>
    </w:p>
  </w:footnote>
  <w:footnote w:id="3">
    <w:p w14:paraId="21A03022" w14:textId="77777777" w:rsidR="00C728FD" w:rsidRDefault="00C728FD" w:rsidP="00133C4F">
      <w:pPr>
        <w:pStyle w:val="FootnoteText"/>
        <w:tabs>
          <w:tab w:val="left" w:pos="284"/>
        </w:tabs>
        <w:ind w:left="284" w:hanging="284"/>
      </w:pPr>
      <w:r>
        <w:rPr>
          <w:rStyle w:val="FootnoteReference"/>
        </w:rPr>
        <w:footnoteRef/>
      </w:r>
      <w:r>
        <w:t xml:space="preserve"> </w:t>
      </w:r>
      <w:r>
        <w:tab/>
      </w:r>
      <w:hyperlink r:id="rId2" w:history="1">
        <w:r w:rsidRPr="00133C4F">
          <w:rPr>
            <w:rStyle w:val="Hyperlink"/>
            <w:sz w:val="18"/>
            <w:szCs w:val="18"/>
          </w:rPr>
          <w:t>http://www.businesslink.gov.uk/contractsfinder</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07" w14:textId="77777777" w:rsidR="00C728FD" w:rsidRDefault="00C728FD" w:rsidP="00AD729B">
    <w:pPr>
      <w:pStyle w:val="Header"/>
      <w:tabs>
        <w:tab w:val="clear" w:pos="8306"/>
        <w:tab w:val="right" w:pos="9072"/>
      </w:tabs>
      <w:jc w:val="right"/>
      <w:rPr>
        <w:color w:val="000080"/>
      </w:rPr>
    </w:pPr>
    <w:r w:rsidRPr="001143EC">
      <w:rPr>
        <w:color w:val="000080"/>
      </w:rPr>
      <w:t xml:space="preserve"> (Part A – Instructions)</w:t>
    </w:r>
  </w:p>
  <w:p w14:paraId="21A03008" w14:textId="77777777" w:rsidR="00C728FD" w:rsidRPr="001143EC" w:rsidRDefault="00C728FD" w:rsidP="00AD729B">
    <w:pPr>
      <w:pStyle w:val="Header"/>
      <w:tabs>
        <w:tab w:val="clear" w:pos="8306"/>
        <w:tab w:val="right" w:pos="9072"/>
      </w:tabs>
      <w:jc w:val="right"/>
      <w:rPr>
        <w:color w:val="00008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16" w14:textId="77777777" w:rsidR="00C728FD" w:rsidRPr="001143EC" w:rsidRDefault="00C728FD" w:rsidP="00AD5B1E">
    <w:pPr>
      <w:pStyle w:val="Header"/>
      <w:tabs>
        <w:tab w:val="clear" w:pos="8306"/>
        <w:tab w:val="right" w:pos="9072"/>
      </w:tabs>
      <w:jc w:val="right"/>
      <w:rPr>
        <w:color w:val="000080"/>
      </w:rPr>
    </w:pPr>
    <w:r w:rsidRPr="001143EC">
      <w:rPr>
        <w:color w:val="000080"/>
      </w:rPr>
      <w:t xml:space="preserve"> (Part A – Instructions)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0301B" w14:textId="77777777" w:rsidR="00C728FD" w:rsidRPr="001143EC" w:rsidRDefault="00C728FD" w:rsidP="00AD5B1E">
    <w:pPr>
      <w:pStyle w:val="Header"/>
      <w:tabs>
        <w:tab w:val="clear" w:pos="8306"/>
        <w:tab w:val="right" w:pos="9072"/>
      </w:tabs>
      <w:jc w:val="right"/>
      <w:rPr>
        <w:color w:val="000080"/>
      </w:rPr>
    </w:pPr>
    <w:r w:rsidRPr="001143EC">
      <w:rPr>
        <w:color w:val="000080"/>
      </w:rPr>
      <w:t>(Part A – Instructions)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1F678FE"/>
    <w:multiLevelType w:val="singleLevel"/>
    <w:tmpl w:val="81366240"/>
    <w:lvl w:ilvl="0">
      <w:start w:val="1"/>
      <w:numFmt w:val="decimal"/>
      <w:pStyle w:val="Heading-1"/>
      <w:lvlText w:val="%1."/>
      <w:lvlJc w:val="left"/>
      <w:pPr>
        <w:tabs>
          <w:tab w:val="num" w:pos="360"/>
        </w:tabs>
        <w:ind w:left="360" w:hanging="360"/>
      </w:pPr>
      <w:rPr>
        <w:rFonts w:ascii="Tahoma" w:hAnsi="Tahoma" w:hint="default"/>
        <w:b w:val="0"/>
        <w:i w:val="0"/>
        <w:sz w:val="32"/>
      </w:rPr>
    </w:lvl>
  </w:abstractNum>
  <w:abstractNum w:abstractNumId="2">
    <w:nsid w:val="04167D96"/>
    <w:multiLevelType w:val="hybridMultilevel"/>
    <w:tmpl w:val="E1B0BC4C"/>
    <w:lvl w:ilvl="0" w:tplc="633EC0D4">
      <w:start w:val="1"/>
      <w:numFmt w:val="upperRoman"/>
      <w:pStyle w:val="Part"/>
      <w:lvlText w:val="Part %1"/>
      <w:lvlJc w:val="left"/>
      <w:pPr>
        <w:tabs>
          <w:tab w:val="num" w:pos="1134"/>
        </w:tabs>
        <w:ind w:left="1134" w:hanging="283"/>
      </w:pPr>
      <w:rPr>
        <w:rFonts w:ascii="Arial Bold" w:hAnsi="Arial Bold" w:hint="default"/>
        <w:b/>
        <w:i w:val="0"/>
        <w:color w:val="009966"/>
        <w:sz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69D70AD"/>
    <w:multiLevelType w:val="hybridMultilevel"/>
    <w:tmpl w:val="7A5CBAA4"/>
    <w:lvl w:ilvl="0" w:tplc="9B50E512">
      <w:start w:val="1"/>
      <w:numFmt w:val="none"/>
      <w:pStyle w:val="Introduction"/>
      <w:lvlText w:val="INTRODUCTION:"/>
      <w:lvlJc w:val="left"/>
      <w:pPr>
        <w:tabs>
          <w:tab w:val="num" w:pos="57"/>
        </w:tabs>
        <w:ind w:left="57" w:hanging="57"/>
      </w:pPr>
      <w:rPr>
        <w:rFonts w:ascii="Arial Bold" w:hAnsi="Arial Bold" w:cs="Arial" w:hint="default"/>
        <w:b/>
        <w:bCs/>
        <w:i w:val="0"/>
        <w:iCs w:val="0"/>
        <w:caps/>
        <w:color w:val="17365D" w:themeColor="text2" w:themeShade="BF"/>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80D1253"/>
    <w:multiLevelType w:val="hybridMultilevel"/>
    <w:tmpl w:val="3CAAA812"/>
    <w:lvl w:ilvl="0" w:tplc="2B581DB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97577F"/>
    <w:multiLevelType w:val="hybridMultilevel"/>
    <w:tmpl w:val="5AE45560"/>
    <w:lvl w:ilvl="0" w:tplc="9950107C">
      <w:start w:val="1"/>
      <w:numFmt w:val="decimal"/>
      <w:lvlText w:val="%1."/>
      <w:lvlJc w:val="left"/>
      <w:pPr>
        <w:ind w:left="1571" w:hanging="360"/>
      </w:pPr>
      <w:rPr>
        <w:rFonts w:hint="default"/>
        <w:sz w:val="22"/>
        <w:szCs w:val="22"/>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6">
    <w:nsid w:val="135B340B"/>
    <w:multiLevelType w:val="hybridMultilevel"/>
    <w:tmpl w:val="B0367DD0"/>
    <w:lvl w:ilvl="0" w:tplc="0809000F">
      <w:start w:val="1"/>
      <w:numFmt w:val="decimal"/>
      <w:pStyle w:val="THREEH1"/>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5F5990"/>
    <w:multiLevelType w:val="multilevel"/>
    <w:tmpl w:val="CFDE28B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pStyle w:val="10"/>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nsid w:val="1529067E"/>
    <w:multiLevelType w:val="hybridMultilevel"/>
    <w:tmpl w:val="9036EC9C"/>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9">
    <w:nsid w:val="18B6380E"/>
    <w:multiLevelType w:val="multilevel"/>
    <w:tmpl w:val="F61C12B2"/>
    <w:lvl w:ilvl="0">
      <w:start w:val="1"/>
      <w:numFmt w:val="decimal"/>
      <w:pStyle w:val="SIXH1"/>
      <w:lvlText w:val="%1."/>
      <w:lvlJc w:val="left"/>
      <w:pPr>
        <w:tabs>
          <w:tab w:val="num" w:pos="720"/>
        </w:tabs>
        <w:ind w:left="360" w:hanging="360"/>
      </w:pPr>
      <w:rPr>
        <w:rFonts w:ascii="Arial Bold" w:hAnsi="Arial Bold" w:hint="default"/>
        <w:b/>
        <w:i w:val="0"/>
        <w:sz w:val="24"/>
      </w:rPr>
    </w:lvl>
    <w:lvl w:ilvl="1">
      <w:start w:val="1"/>
      <w:numFmt w:val="decimal"/>
      <w:pStyle w:val="SIXH2"/>
      <w:lvlText w:val="%1.%2."/>
      <w:lvlJc w:val="left"/>
      <w:pPr>
        <w:tabs>
          <w:tab w:val="num" w:pos="1364"/>
        </w:tabs>
        <w:ind w:left="716" w:hanging="432"/>
      </w:pPr>
      <w:rPr>
        <w:rFonts w:ascii="Arial" w:hAnsi="Arial" w:hint="default"/>
        <w:b w:val="0"/>
        <w:i w:val="0"/>
        <w:sz w:val="22"/>
      </w:rPr>
    </w:lvl>
    <w:lvl w:ilvl="2">
      <w:start w:val="1"/>
      <w:numFmt w:val="decimal"/>
      <w:lvlText w:val="2.%3"/>
      <w:lvlJc w:val="left"/>
      <w:pPr>
        <w:tabs>
          <w:tab w:val="num" w:pos="1225"/>
        </w:tabs>
        <w:ind w:left="1224" w:hanging="504"/>
      </w:pPr>
      <w:rPr>
        <w:rFonts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nsid w:val="1CEE025D"/>
    <w:multiLevelType w:val="multilevel"/>
    <w:tmpl w:val="0809001F"/>
    <w:styleLink w:val="Style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3B35354"/>
    <w:multiLevelType w:val="hybridMultilevel"/>
    <w:tmpl w:val="548AC948"/>
    <w:lvl w:ilvl="0" w:tplc="0592F94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5475592"/>
    <w:multiLevelType w:val="multilevel"/>
    <w:tmpl w:val="235AA032"/>
    <w:lvl w:ilvl="0">
      <w:start w:val="5"/>
      <w:numFmt w:val="decimal"/>
      <w:lvlText w:val="%1"/>
      <w:lvlJc w:val="left"/>
      <w:pPr>
        <w:ind w:left="660" w:hanging="660"/>
      </w:pPr>
      <w:rPr>
        <w:rFonts w:hint="default"/>
      </w:rPr>
    </w:lvl>
    <w:lvl w:ilvl="1">
      <w:start w:val="4"/>
      <w:numFmt w:val="decimal"/>
      <w:lvlText w:val="%1.%2"/>
      <w:lvlJc w:val="left"/>
      <w:pPr>
        <w:ind w:left="1308" w:hanging="660"/>
      </w:pPr>
      <w:rPr>
        <w:rFonts w:hint="default"/>
      </w:rPr>
    </w:lvl>
    <w:lvl w:ilvl="2">
      <w:start w:val="1"/>
      <w:numFmt w:val="decimal"/>
      <w:lvlText w:val="%1.%2.%3"/>
      <w:lvlJc w:val="left"/>
      <w:pPr>
        <w:ind w:left="2016" w:hanging="720"/>
      </w:pPr>
      <w:rPr>
        <w:rFonts w:hint="default"/>
      </w:rPr>
    </w:lvl>
    <w:lvl w:ilvl="3">
      <w:start w:val="1"/>
      <w:numFmt w:val="decimal"/>
      <w:lvlText w:val="%1.%2.%3.%4"/>
      <w:lvlJc w:val="left"/>
      <w:pPr>
        <w:ind w:left="2664" w:hanging="720"/>
      </w:pPr>
      <w:rPr>
        <w:rFonts w:hint="default"/>
      </w:rPr>
    </w:lvl>
    <w:lvl w:ilvl="4">
      <w:start w:val="1"/>
      <w:numFmt w:val="decimal"/>
      <w:lvlText w:val="%1.%2.%3.%4.%5"/>
      <w:lvlJc w:val="left"/>
      <w:pPr>
        <w:ind w:left="3672" w:hanging="1080"/>
      </w:pPr>
      <w:rPr>
        <w:rFonts w:hint="default"/>
      </w:rPr>
    </w:lvl>
    <w:lvl w:ilvl="5">
      <w:start w:val="1"/>
      <w:numFmt w:val="decimal"/>
      <w:lvlText w:val="%1.%2.%3.%4.%5.%6"/>
      <w:lvlJc w:val="left"/>
      <w:pPr>
        <w:ind w:left="4320" w:hanging="1080"/>
      </w:pPr>
      <w:rPr>
        <w:rFonts w:hint="default"/>
      </w:rPr>
    </w:lvl>
    <w:lvl w:ilvl="6">
      <w:start w:val="1"/>
      <w:numFmt w:val="decimal"/>
      <w:lvlText w:val="%1.%2.%3.%4.%5.%6.%7"/>
      <w:lvlJc w:val="left"/>
      <w:pPr>
        <w:ind w:left="5328"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84" w:hanging="1800"/>
      </w:pPr>
      <w:rPr>
        <w:rFonts w:hint="default"/>
      </w:rPr>
    </w:lvl>
  </w:abstractNum>
  <w:abstractNum w:abstractNumId="13">
    <w:nsid w:val="289642B2"/>
    <w:multiLevelType w:val="hybridMultilevel"/>
    <w:tmpl w:val="5DD41DEE"/>
    <w:lvl w:ilvl="0" w:tplc="756AE0E0">
      <w:start w:val="1"/>
      <w:numFmt w:val="bullet"/>
      <w:pStyle w:val="StyleBulletedBlue"/>
      <w:lvlText w:val=""/>
      <w:lvlJc w:val="left"/>
      <w:pPr>
        <w:tabs>
          <w:tab w:val="num" w:pos="2277"/>
        </w:tabs>
        <w:ind w:left="2277" w:hanging="360"/>
      </w:pPr>
      <w:rPr>
        <w:rFonts w:ascii="Wingdings" w:hAnsi="Wingdings" w:hint="default"/>
        <w:sz w:val="24"/>
      </w:rPr>
    </w:lvl>
    <w:lvl w:ilvl="1" w:tplc="08090003" w:tentative="1">
      <w:start w:val="1"/>
      <w:numFmt w:val="bullet"/>
      <w:lvlText w:val="o"/>
      <w:lvlJc w:val="left"/>
      <w:pPr>
        <w:tabs>
          <w:tab w:val="num" w:pos="2364"/>
        </w:tabs>
        <w:ind w:left="2364" w:hanging="360"/>
      </w:pPr>
      <w:rPr>
        <w:rFonts w:ascii="Courier New" w:hAnsi="Courier New" w:hint="default"/>
      </w:rPr>
    </w:lvl>
    <w:lvl w:ilvl="2" w:tplc="08090005" w:tentative="1">
      <w:start w:val="1"/>
      <w:numFmt w:val="bullet"/>
      <w:lvlText w:val=""/>
      <w:lvlJc w:val="left"/>
      <w:pPr>
        <w:tabs>
          <w:tab w:val="num" w:pos="3084"/>
        </w:tabs>
        <w:ind w:left="3084" w:hanging="360"/>
      </w:pPr>
      <w:rPr>
        <w:rFonts w:ascii="Wingdings" w:hAnsi="Wingdings" w:hint="default"/>
      </w:rPr>
    </w:lvl>
    <w:lvl w:ilvl="3" w:tplc="08090001" w:tentative="1">
      <w:start w:val="1"/>
      <w:numFmt w:val="bullet"/>
      <w:lvlText w:val=""/>
      <w:lvlJc w:val="left"/>
      <w:pPr>
        <w:tabs>
          <w:tab w:val="num" w:pos="3804"/>
        </w:tabs>
        <w:ind w:left="3804" w:hanging="360"/>
      </w:pPr>
      <w:rPr>
        <w:rFonts w:ascii="Symbol" w:hAnsi="Symbol" w:hint="default"/>
      </w:rPr>
    </w:lvl>
    <w:lvl w:ilvl="4" w:tplc="08090003" w:tentative="1">
      <w:start w:val="1"/>
      <w:numFmt w:val="bullet"/>
      <w:lvlText w:val="o"/>
      <w:lvlJc w:val="left"/>
      <w:pPr>
        <w:tabs>
          <w:tab w:val="num" w:pos="4524"/>
        </w:tabs>
        <w:ind w:left="4524" w:hanging="360"/>
      </w:pPr>
      <w:rPr>
        <w:rFonts w:ascii="Courier New" w:hAnsi="Courier New" w:hint="default"/>
      </w:rPr>
    </w:lvl>
    <w:lvl w:ilvl="5" w:tplc="08090005" w:tentative="1">
      <w:start w:val="1"/>
      <w:numFmt w:val="bullet"/>
      <w:lvlText w:val=""/>
      <w:lvlJc w:val="left"/>
      <w:pPr>
        <w:tabs>
          <w:tab w:val="num" w:pos="5244"/>
        </w:tabs>
        <w:ind w:left="5244" w:hanging="360"/>
      </w:pPr>
      <w:rPr>
        <w:rFonts w:ascii="Wingdings" w:hAnsi="Wingdings" w:hint="default"/>
      </w:rPr>
    </w:lvl>
    <w:lvl w:ilvl="6" w:tplc="08090001" w:tentative="1">
      <w:start w:val="1"/>
      <w:numFmt w:val="bullet"/>
      <w:lvlText w:val=""/>
      <w:lvlJc w:val="left"/>
      <w:pPr>
        <w:tabs>
          <w:tab w:val="num" w:pos="5964"/>
        </w:tabs>
        <w:ind w:left="5964" w:hanging="360"/>
      </w:pPr>
      <w:rPr>
        <w:rFonts w:ascii="Symbol" w:hAnsi="Symbol" w:hint="default"/>
      </w:rPr>
    </w:lvl>
    <w:lvl w:ilvl="7" w:tplc="08090003" w:tentative="1">
      <w:start w:val="1"/>
      <w:numFmt w:val="bullet"/>
      <w:lvlText w:val="o"/>
      <w:lvlJc w:val="left"/>
      <w:pPr>
        <w:tabs>
          <w:tab w:val="num" w:pos="6684"/>
        </w:tabs>
        <w:ind w:left="6684" w:hanging="360"/>
      </w:pPr>
      <w:rPr>
        <w:rFonts w:ascii="Courier New" w:hAnsi="Courier New" w:hint="default"/>
      </w:rPr>
    </w:lvl>
    <w:lvl w:ilvl="8" w:tplc="08090005" w:tentative="1">
      <w:start w:val="1"/>
      <w:numFmt w:val="bullet"/>
      <w:lvlText w:val=""/>
      <w:lvlJc w:val="left"/>
      <w:pPr>
        <w:tabs>
          <w:tab w:val="num" w:pos="7404"/>
        </w:tabs>
        <w:ind w:left="7404" w:hanging="360"/>
      </w:pPr>
      <w:rPr>
        <w:rFonts w:ascii="Wingdings" w:hAnsi="Wingdings" w:hint="default"/>
      </w:rPr>
    </w:lvl>
  </w:abstractNum>
  <w:abstractNum w:abstractNumId="14">
    <w:nsid w:val="28C249A2"/>
    <w:multiLevelType w:val="hybridMultilevel"/>
    <w:tmpl w:val="7CA2B3EE"/>
    <w:lvl w:ilvl="0" w:tplc="7C16C9BC">
      <w:start w:val="1"/>
      <w:numFmt w:val="upperLetter"/>
      <w:pStyle w:val="Section"/>
      <w:lvlText w:val="PART %1"/>
      <w:lvlJc w:val="left"/>
      <w:pPr>
        <w:tabs>
          <w:tab w:val="num" w:pos="2043"/>
        </w:tabs>
        <w:ind w:left="2043"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2434"/>
        </w:tabs>
        <w:ind w:left="243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3334"/>
        </w:tabs>
        <w:ind w:left="3334" w:hanging="360"/>
      </w:pPr>
      <w:rPr>
        <w:rFonts w:hint="default"/>
      </w:rPr>
    </w:lvl>
    <w:lvl w:ilvl="3" w:tplc="348C4CBC">
      <w:start w:val="1"/>
      <w:numFmt w:val="lowerLetter"/>
      <w:lvlText w:val="%4."/>
      <w:lvlJc w:val="left"/>
      <w:pPr>
        <w:tabs>
          <w:tab w:val="num" w:pos="3874"/>
        </w:tabs>
        <w:ind w:left="3874" w:hanging="360"/>
      </w:pPr>
      <w:rPr>
        <w:rFonts w:hint="default"/>
      </w:rPr>
    </w:lvl>
    <w:lvl w:ilvl="4" w:tplc="FFFFFFFF" w:tentative="1">
      <w:start w:val="1"/>
      <w:numFmt w:val="lowerLetter"/>
      <w:lvlText w:val="%5."/>
      <w:lvlJc w:val="left"/>
      <w:pPr>
        <w:tabs>
          <w:tab w:val="num" w:pos="4594"/>
        </w:tabs>
        <w:ind w:left="4594" w:hanging="360"/>
      </w:pPr>
    </w:lvl>
    <w:lvl w:ilvl="5" w:tplc="FFFFFFFF" w:tentative="1">
      <w:start w:val="1"/>
      <w:numFmt w:val="lowerRoman"/>
      <w:lvlText w:val="%6."/>
      <w:lvlJc w:val="right"/>
      <w:pPr>
        <w:tabs>
          <w:tab w:val="num" w:pos="5314"/>
        </w:tabs>
        <w:ind w:left="5314" w:hanging="180"/>
      </w:pPr>
    </w:lvl>
    <w:lvl w:ilvl="6" w:tplc="FFFFFFFF" w:tentative="1">
      <w:start w:val="1"/>
      <w:numFmt w:val="decimal"/>
      <w:lvlText w:val="%7."/>
      <w:lvlJc w:val="left"/>
      <w:pPr>
        <w:tabs>
          <w:tab w:val="num" w:pos="6034"/>
        </w:tabs>
        <w:ind w:left="6034" w:hanging="360"/>
      </w:pPr>
    </w:lvl>
    <w:lvl w:ilvl="7" w:tplc="FFFFFFFF" w:tentative="1">
      <w:start w:val="1"/>
      <w:numFmt w:val="lowerLetter"/>
      <w:lvlText w:val="%8."/>
      <w:lvlJc w:val="left"/>
      <w:pPr>
        <w:tabs>
          <w:tab w:val="num" w:pos="6754"/>
        </w:tabs>
        <w:ind w:left="6754" w:hanging="360"/>
      </w:pPr>
    </w:lvl>
    <w:lvl w:ilvl="8" w:tplc="FFFFFFFF" w:tentative="1">
      <w:start w:val="1"/>
      <w:numFmt w:val="lowerRoman"/>
      <w:lvlText w:val="%9."/>
      <w:lvlJc w:val="right"/>
      <w:pPr>
        <w:tabs>
          <w:tab w:val="num" w:pos="7474"/>
        </w:tabs>
        <w:ind w:left="7474" w:hanging="180"/>
      </w:pPr>
    </w:lvl>
  </w:abstractNum>
  <w:abstractNum w:abstractNumId="15">
    <w:nsid w:val="2CD51D7E"/>
    <w:multiLevelType w:val="hybridMultilevel"/>
    <w:tmpl w:val="C25017E2"/>
    <w:lvl w:ilvl="0" w:tplc="52760024">
      <w:start w:val="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1DC0229"/>
    <w:multiLevelType w:val="hybridMultilevel"/>
    <w:tmpl w:val="DF927E84"/>
    <w:lvl w:ilvl="0" w:tplc="13F628B0">
      <w:start w:val="1"/>
      <w:numFmt w:val="bullet"/>
      <w:pStyle w:val="Decbullet"/>
      <w:lvlText w:val="o"/>
      <w:lvlJc w:val="left"/>
      <w:pPr>
        <w:tabs>
          <w:tab w:val="num" w:pos="2030"/>
        </w:tabs>
        <w:ind w:left="2030" w:hanging="360"/>
      </w:pPr>
      <w:rPr>
        <w:rFonts w:ascii="Courier New" w:hAnsi="Courier New" w:hint="default"/>
        <w:sz w:val="18"/>
      </w:rPr>
    </w:lvl>
    <w:lvl w:ilvl="1" w:tplc="08090003" w:tentative="1">
      <w:start w:val="1"/>
      <w:numFmt w:val="bullet"/>
      <w:lvlText w:val="o"/>
      <w:lvlJc w:val="left"/>
      <w:pPr>
        <w:tabs>
          <w:tab w:val="num" w:pos="2291"/>
        </w:tabs>
        <w:ind w:left="2291" w:hanging="360"/>
      </w:pPr>
      <w:rPr>
        <w:rFonts w:ascii="Courier New" w:hAnsi="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17">
    <w:nsid w:val="34A855B9"/>
    <w:multiLevelType w:val="multilevel"/>
    <w:tmpl w:val="E79003A0"/>
    <w:lvl w:ilvl="0">
      <w:start w:val="1"/>
      <w:numFmt w:val="decimal"/>
      <w:lvlText w:val="%1."/>
      <w:lvlJc w:val="left"/>
      <w:pPr>
        <w:ind w:left="360" w:hanging="360"/>
      </w:pPr>
      <w:rPr>
        <w:rFonts w:ascii="Arial" w:hAnsi="Arial" w:cs="Arial" w:hint="default"/>
        <w:b w:val="0"/>
        <w:bCs/>
        <w:color w:val="auto"/>
        <w:sz w:val="24"/>
        <w:szCs w:val="24"/>
      </w:rPr>
    </w:lvl>
    <w:lvl w:ilvl="1">
      <w:start w:val="1"/>
      <w:numFmt w:val="decimal"/>
      <w:lvlText w:val="%1.%2."/>
      <w:lvlJc w:val="left"/>
      <w:pPr>
        <w:ind w:left="792" w:hanging="432"/>
      </w:pPr>
      <w:rPr>
        <w:rFonts w:hint="default"/>
        <w:b w:val="0"/>
        <w:bCs/>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19">
    <w:nsid w:val="39856E11"/>
    <w:multiLevelType w:val="multilevel"/>
    <w:tmpl w:val="A3BE321C"/>
    <w:lvl w:ilvl="0">
      <w:start w:val="2"/>
      <w:numFmt w:val="decimal"/>
      <w:lvlText w:val="%1"/>
      <w:lvlJc w:val="left"/>
      <w:pPr>
        <w:ind w:left="600" w:hanging="600"/>
      </w:pPr>
      <w:rPr>
        <w:rFonts w:hint="default"/>
      </w:rPr>
    </w:lvl>
    <w:lvl w:ilvl="1">
      <w:start w:val="2"/>
      <w:numFmt w:val="decimal"/>
      <w:lvlText w:val="%1.%2"/>
      <w:lvlJc w:val="left"/>
      <w:pPr>
        <w:ind w:left="5846" w:hanging="600"/>
      </w:pPr>
      <w:rPr>
        <w:rFonts w:hint="default"/>
      </w:rPr>
    </w:lvl>
    <w:lvl w:ilvl="2">
      <w:start w:val="1"/>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0">
    <w:nsid w:val="39FB11A5"/>
    <w:multiLevelType w:val="multilevel"/>
    <w:tmpl w:val="7F3A4374"/>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1">
    <w:nsid w:val="43596ED9"/>
    <w:multiLevelType w:val="multilevel"/>
    <w:tmpl w:val="075833DC"/>
    <w:lvl w:ilvl="0">
      <w:start w:val="1"/>
      <w:numFmt w:val="decimal"/>
      <w:pStyle w:val="FOURH1"/>
      <w:lvlText w:val="%1."/>
      <w:lvlJc w:val="left"/>
      <w:pPr>
        <w:tabs>
          <w:tab w:val="num" w:pos="720"/>
        </w:tabs>
        <w:ind w:left="360" w:hanging="360"/>
      </w:pPr>
      <w:rPr>
        <w:rFonts w:ascii="Arial Bold" w:hAnsi="Arial Bold" w:hint="default"/>
        <w:b/>
        <w:i w:val="0"/>
        <w:sz w:val="24"/>
      </w:rPr>
    </w:lvl>
    <w:lvl w:ilvl="1">
      <w:start w:val="1"/>
      <w:numFmt w:val="decimal"/>
      <w:pStyle w:val="FOURH2"/>
      <w:lvlText w:val="%1.%2."/>
      <w:lvlJc w:val="left"/>
      <w:pPr>
        <w:tabs>
          <w:tab w:val="num" w:pos="1440"/>
        </w:tabs>
        <w:ind w:left="792" w:hanging="432"/>
      </w:pPr>
      <w:rPr>
        <w:rFonts w:hint="default"/>
      </w:rPr>
    </w:lvl>
    <w:lvl w:ilvl="2">
      <w:start w:val="1"/>
      <w:numFmt w:val="lowerLetter"/>
      <w:pStyle w:val="FOURH3"/>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2">
    <w:nsid w:val="46156077"/>
    <w:multiLevelType w:val="multilevel"/>
    <w:tmpl w:val="8F4E3AEC"/>
    <w:lvl w:ilvl="0">
      <w:start w:val="1"/>
      <w:numFmt w:val="decimal"/>
      <w:pStyle w:val="FIVEH1"/>
      <w:lvlText w:val="%1."/>
      <w:lvlJc w:val="left"/>
      <w:pPr>
        <w:tabs>
          <w:tab w:val="num" w:pos="720"/>
        </w:tabs>
        <w:ind w:left="360" w:hanging="360"/>
      </w:pPr>
      <w:rPr>
        <w:rFonts w:ascii="Arial Bold" w:hAnsi="Arial Bold" w:hint="default"/>
        <w:b/>
        <w:i w:val="0"/>
        <w:sz w:val="24"/>
      </w:rPr>
    </w:lvl>
    <w:lvl w:ilvl="1">
      <w:start w:val="1"/>
      <w:numFmt w:val="decimal"/>
      <w:pStyle w:val="FIVEH2"/>
      <w:lvlText w:val="%1.%2."/>
      <w:lvlJc w:val="left"/>
      <w:pPr>
        <w:tabs>
          <w:tab w:val="num" w:pos="1932"/>
        </w:tabs>
        <w:ind w:left="1284" w:hanging="432"/>
      </w:pPr>
      <w:rPr>
        <w:rFonts w:ascii="Arial" w:hAnsi="Arial" w:hint="default"/>
        <w:b w:val="0"/>
        <w:i w:val="0"/>
        <w:sz w:val="22"/>
      </w:rPr>
    </w:lvl>
    <w:lvl w:ilvl="2">
      <w:start w:val="1"/>
      <w:numFmt w:val="lowerLetter"/>
      <w:lvlText w:val="(%3)"/>
      <w:lvlJc w:val="left"/>
      <w:pPr>
        <w:tabs>
          <w:tab w:val="num" w:pos="1225"/>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3">
    <w:nsid w:val="4A1257E8"/>
    <w:multiLevelType w:val="hybridMultilevel"/>
    <w:tmpl w:val="3F3AFEEE"/>
    <w:lvl w:ilvl="0" w:tplc="30B8939A">
      <w:start w:val="1"/>
      <w:numFmt w:val="bullet"/>
      <w:pStyle w:val="TableBullet"/>
      <w:lvlText w:val=""/>
      <w:lvlJc w:val="left"/>
      <w:pPr>
        <w:tabs>
          <w:tab w:val="num" w:pos="1646"/>
        </w:tabs>
        <w:ind w:left="1646" w:hanging="360"/>
      </w:pPr>
      <w:rPr>
        <w:rFonts w:ascii="Symbol" w:hAnsi="Symbol" w:hint="default"/>
        <w:sz w:val="16"/>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4">
    <w:nsid w:val="4F675B4F"/>
    <w:multiLevelType w:val="multilevel"/>
    <w:tmpl w:val="FFD2C830"/>
    <w:lvl w:ilvl="0">
      <w:start w:val="1"/>
      <w:numFmt w:val="decimal"/>
      <w:pStyle w:val="LevelB1"/>
      <w:lvlText w:val="B.%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5">
    <w:nsid w:val="507B429C"/>
    <w:multiLevelType w:val="hybridMultilevel"/>
    <w:tmpl w:val="49CC77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525377C6"/>
    <w:multiLevelType w:val="multilevel"/>
    <w:tmpl w:val="C3EE3A86"/>
    <w:styleLink w:val="Styl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36511CC"/>
    <w:multiLevelType w:val="hybridMultilevel"/>
    <w:tmpl w:val="E73452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8">
    <w:nsid w:val="57B73F09"/>
    <w:multiLevelType w:val="hybridMultilevel"/>
    <w:tmpl w:val="F9C8F272"/>
    <w:lvl w:ilvl="0" w:tplc="9782E726">
      <w:start w:val="1"/>
      <w:numFmt w:val="lowerRoman"/>
      <w:lvlText w:val="(%1)"/>
      <w:lvlJc w:val="right"/>
      <w:pPr>
        <w:tabs>
          <w:tab w:val="num" w:pos="1571"/>
        </w:tabs>
        <w:ind w:left="1571" w:hanging="360"/>
      </w:pPr>
      <w:rPr>
        <w:rFonts w:ascii="Arial" w:hAnsi="Arial" w:hint="default"/>
        <w:b w:val="0"/>
        <w:i w:val="0"/>
        <w:iCs/>
        <w:color w:val="auto"/>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819080B"/>
    <w:multiLevelType w:val="multilevel"/>
    <w:tmpl w:val="69D0E05E"/>
    <w:styleLink w:val="Style5"/>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874643"/>
    <w:multiLevelType w:val="hybridMultilevel"/>
    <w:tmpl w:val="5A9A4066"/>
    <w:lvl w:ilvl="0" w:tplc="FED02E48">
      <w:start w:val="1"/>
      <w:numFmt w:val="bullet"/>
      <w:pStyle w:val="Bull"/>
      <w:lvlText w:val=""/>
      <w:lvlJc w:val="left"/>
      <w:pPr>
        <w:tabs>
          <w:tab w:val="num" w:pos="2313"/>
        </w:tabs>
        <w:ind w:left="2313" w:hanging="360"/>
      </w:pPr>
      <w:rPr>
        <w:rFonts w:ascii="Symbol" w:hAnsi="Symbol" w:hint="default"/>
        <w:sz w:val="18"/>
      </w:rPr>
    </w:lvl>
    <w:lvl w:ilvl="1" w:tplc="8B18B47E">
      <w:start w:val="1"/>
      <w:numFmt w:val="decimal"/>
      <w:lvlText w:val="%2."/>
      <w:lvlJc w:val="left"/>
      <w:pPr>
        <w:tabs>
          <w:tab w:val="num" w:pos="2574"/>
        </w:tabs>
        <w:ind w:left="1418" w:hanging="567"/>
      </w:pPr>
      <w:rPr>
        <w:rFonts w:ascii="Arial Bold" w:hAnsi="Arial Bold" w:hint="default"/>
        <w:b/>
        <w:i w:val="0"/>
        <w:sz w:val="22"/>
      </w:rPr>
    </w:lvl>
    <w:lvl w:ilvl="2" w:tplc="9D820BD0">
      <w:start w:val="1"/>
      <w:numFmt w:val="lowerLetter"/>
      <w:lvlText w:val="%3)"/>
      <w:lvlJc w:val="left"/>
      <w:pPr>
        <w:tabs>
          <w:tab w:val="num" w:pos="1134"/>
        </w:tabs>
        <w:ind w:left="1134" w:hanging="283"/>
      </w:pPr>
      <w:rPr>
        <w:rFonts w:ascii="Arial" w:hAnsi="Arial" w:hint="default"/>
        <w:b w:val="0"/>
        <w:i w:val="0"/>
        <w:sz w:val="22"/>
      </w:rPr>
    </w:lvl>
    <w:lvl w:ilvl="3" w:tplc="0809000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1">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32">
    <w:nsid w:val="5B82646E"/>
    <w:multiLevelType w:val="multilevel"/>
    <w:tmpl w:val="8A28B2AA"/>
    <w:lvl w:ilvl="0">
      <w:start w:val="1"/>
      <w:numFmt w:val="decimal"/>
      <w:pStyle w:val="ONEH1"/>
      <w:lvlText w:val="%1."/>
      <w:lvlJc w:val="left"/>
      <w:pPr>
        <w:tabs>
          <w:tab w:val="num" w:pos="360"/>
        </w:tabs>
        <w:ind w:left="360" w:hanging="360"/>
      </w:pPr>
      <w:rPr>
        <w:rFonts w:hint="default"/>
        <w:b/>
        <w:i w:val="0"/>
        <w:sz w:val="24"/>
      </w:rPr>
    </w:lvl>
    <w:lvl w:ilvl="1">
      <w:start w:val="1"/>
      <w:numFmt w:val="decimal"/>
      <w:pStyle w:val="ONEH2"/>
      <w:lvlText w:val="%1.%2"/>
      <w:lvlJc w:val="left"/>
      <w:pPr>
        <w:tabs>
          <w:tab w:val="num" w:pos="1080"/>
        </w:tabs>
        <w:ind w:left="432" w:hanging="432"/>
      </w:pPr>
      <w:rPr>
        <w:rFonts w:hint="default"/>
        <w:b w:val="0"/>
      </w:rPr>
    </w:lvl>
    <w:lvl w:ilvl="2">
      <w:start w:val="1"/>
      <w:numFmt w:val="decimal"/>
      <w:pStyle w:val="ONEH3"/>
      <w:lvlText w:val="%1.%2.%3"/>
      <w:lvlJc w:val="left"/>
      <w:pPr>
        <w:tabs>
          <w:tab w:val="num" w:pos="2652"/>
        </w:tabs>
        <w:ind w:left="1356"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34">
    <w:nsid w:val="5F68625A"/>
    <w:multiLevelType w:val="multilevel"/>
    <w:tmpl w:val="7EACF56C"/>
    <w:lvl w:ilvl="0">
      <w:start w:val="1"/>
      <w:numFmt w:val="decimal"/>
      <w:lvlText w:val="%1."/>
      <w:lvlJc w:val="left"/>
      <w:pPr>
        <w:tabs>
          <w:tab w:val="num" w:pos="720"/>
        </w:tabs>
        <w:ind w:left="360" w:hanging="360"/>
      </w:pPr>
      <w:rPr>
        <w:rFonts w:ascii="Arial Bold" w:hAnsi="Arial Bold" w:hint="default"/>
        <w:b/>
        <w:i w:val="0"/>
        <w:sz w:val="24"/>
      </w:rPr>
    </w:lvl>
    <w:lvl w:ilvl="1">
      <w:start w:val="1"/>
      <w:numFmt w:val="decimal"/>
      <w:pStyle w:val="THREEH2"/>
      <w:lvlText w:val="%1.%2."/>
      <w:lvlJc w:val="left"/>
      <w:pPr>
        <w:tabs>
          <w:tab w:val="num" w:pos="3207"/>
        </w:tabs>
        <w:ind w:left="2559" w:hanging="432"/>
      </w:pPr>
      <w:rPr>
        <w:rFonts w:hint="default"/>
      </w:rPr>
    </w:lvl>
    <w:lvl w:ilvl="2">
      <w:start w:val="1"/>
      <w:numFmt w:val="lowerLetter"/>
      <w:pStyle w:val="Heading3"/>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nsid w:val="60A0368A"/>
    <w:multiLevelType w:val="multilevel"/>
    <w:tmpl w:val="08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64DE53E8"/>
    <w:multiLevelType w:val="hybridMultilevel"/>
    <w:tmpl w:val="4C7E02B0"/>
    <w:lvl w:ilvl="0" w:tplc="67A48A4C">
      <w:start w:val="1"/>
      <w:numFmt w:val="cardinalText"/>
      <w:pStyle w:val="StyleSectionXBottomSinglesolidlineAuto05ptLinewi1"/>
      <w:lvlText w:val="Section %1:"/>
      <w:lvlJc w:val="left"/>
      <w:pPr>
        <w:tabs>
          <w:tab w:val="num" w:pos="1475"/>
        </w:tabs>
        <w:ind w:left="1475" w:hanging="57"/>
      </w:pPr>
      <w:rPr>
        <w:rFonts w:ascii="Arial Bold" w:hAnsi="Arial Bold" w:cs="Arial" w:hint="default"/>
        <w:b/>
        <w:bCs/>
        <w:i w:val="0"/>
        <w:iCs w:val="0"/>
        <w:caps/>
        <w:color w:val="17365D" w:themeColor="text2" w:themeShade="BF"/>
        <w:sz w:val="32"/>
        <w:szCs w:val="32"/>
      </w:rPr>
    </w:lvl>
    <w:lvl w:ilvl="1" w:tplc="C4349FE8">
      <w:start w:val="1"/>
      <w:numFmt w:val="decimal"/>
      <w:lvlText w:val="%2."/>
      <w:lvlJc w:val="left"/>
      <w:pPr>
        <w:tabs>
          <w:tab w:val="num" w:pos="1091"/>
        </w:tabs>
        <w:ind w:left="1091" w:hanging="720"/>
      </w:pPr>
      <w:rPr>
        <w:rFonts w:hint="default"/>
      </w:rPr>
    </w:lvl>
    <w:lvl w:ilvl="2" w:tplc="4758908C">
      <w:start w:val="1"/>
      <w:numFmt w:val="lowerLetter"/>
      <w:lvlText w:val="%3)"/>
      <w:lvlJc w:val="left"/>
      <w:pPr>
        <w:tabs>
          <w:tab w:val="num" w:pos="1991"/>
        </w:tabs>
        <w:ind w:left="1991" w:hanging="720"/>
      </w:pPr>
      <w:rPr>
        <w:rFonts w:hint="default"/>
      </w:rPr>
    </w:lvl>
    <w:lvl w:ilvl="3" w:tplc="0809000F" w:tentative="1">
      <w:start w:val="1"/>
      <w:numFmt w:val="decimal"/>
      <w:lvlText w:val="%4."/>
      <w:lvlJc w:val="left"/>
      <w:pPr>
        <w:tabs>
          <w:tab w:val="num" w:pos="2171"/>
        </w:tabs>
        <w:ind w:left="2171" w:hanging="360"/>
      </w:pPr>
    </w:lvl>
    <w:lvl w:ilvl="4" w:tplc="08090019" w:tentative="1">
      <w:start w:val="1"/>
      <w:numFmt w:val="lowerLetter"/>
      <w:lvlText w:val="%5."/>
      <w:lvlJc w:val="left"/>
      <w:pPr>
        <w:tabs>
          <w:tab w:val="num" w:pos="2891"/>
        </w:tabs>
        <w:ind w:left="2891" w:hanging="360"/>
      </w:pPr>
    </w:lvl>
    <w:lvl w:ilvl="5" w:tplc="0809001B" w:tentative="1">
      <w:start w:val="1"/>
      <w:numFmt w:val="lowerRoman"/>
      <w:lvlText w:val="%6."/>
      <w:lvlJc w:val="right"/>
      <w:pPr>
        <w:tabs>
          <w:tab w:val="num" w:pos="3611"/>
        </w:tabs>
        <w:ind w:left="3611" w:hanging="180"/>
      </w:pPr>
    </w:lvl>
    <w:lvl w:ilvl="6" w:tplc="0809000F" w:tentative="1">
      <w:start w:val="1"/>
      <w:numFmt w:val="decimal"/>
      <w:lvlText w:val="%7."/>
      <w:lvlJc w:val="left"/>
      <w:pPr>
        <w:tabs>
          <w:tab w:val="num" w:pos="4331"/>
        </w:tabs>
        <w:ind w:left="4331" w:hanging="360"/>
      </w:pPr>
    </w:lvl>
    <w:lvl w:ilvl="7" w:tplc="08090019" w:tentative="1">
      <w:start w:val="1"/>
      <w:numFmt w:val="lowerLetter"/>
      <w:lvlText w:val="%8."/>
      <w:lvlJc w:val="left"/>
      <w:pPr>
        <w:tabs>
          <w:tab w:val="num" w:pos="5051"/>
        </w:tabs>
        <w:ind w:left="5051" w:hanging="360"/>
      </w:pPr>
    </w:lvl>
    <w:lvl w:ilvl="8" w:tplc="0809001B" w:tentative="1">
      <w:start w:val="1"/>
      <w:numFmt w:val="lowerRoman"/>
      <w:lvlText w:val="%9."/>
      <w:lvlJc w:val="right"/>
      <w:pPr>
        <w:tabs>
          <w:tab w:val="num" w:pos="5771"/>
        </w:tabs>
        <w:ind w:left="5771" w:hanging="180"/>
      </w:pPr>
    </w:lvl>
  </w:abstractNum>
  <w:abstractNum w:abstractNumId="38">
    <w:nsid w:val="65CF7192"/>
    <w:multiLevelType w:val="hybridMultilevel"/>
    <w:tmpl w:val="69D231F6"/>
    <w:lvl w:ilvl="0" w:tplc="D51C34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73409CD"/>
    <w:multiLevelType w:val="hybridMultilevel"/>
    <w:tmpl w:val="2FAA19DE"/>
    <w:lvl w:ilvl="0" w:tplc="7A0E050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8C4773A"/>
    <w:multiLevelType w:val="multilevel"/>
    <w:tmpl w:val="77706CDE"/>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1">
    <w:nsid w:val="69B812DE"/>
    <w:multiLevelType w:val="hybridMultilevel"/>
    <w:tmpl w:val="F3B88D68"/>
    <w:lvl w:ilvl="0" w:tplc="B7BC5AC8">
      <w:start w:val="1"/>
      <w:numFmt w:val="lowerRoman"/>
      <w:lvlText w:val="%1)"/>
      <w:lvlJc w:val="left"/>
      <w:pPr>
        <w:tabs>
          <w:tab w:val="num" w:pos="2782"/>
        </w:tabs>
        <w:ind w:left="2782" w:hanging="720"/>
      </w:pPr>
      <w:rPr>
        <w:rFonts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6DF47772"/>
    <w:multiLevelType w:val="hybridMultilevel"/>
    <w:tmpl w:val="E8A829D2"/>
    <w:lvl w:ilvl="0" w:tplc="DFD0BD2E">
      <w:start w:val="1"/>
      <w:numFmt w:val="decimal"/>
      <w:pStyle w:val="FOURpara"/>
      <w:lvlText w:val="%1."/>
      <w:lvlJc w:val="left"/>
      <w:pPr>
        <w:tabs>
          <w:tab w:val="num" w:pos="2574"/>
        </w:tabs>
        <w:ind w:left="1418" w:hanging="567"/>
      </w:pPr>
      <w:rPr>
        <w:rFonts w:ascii="Arial Bold" w:hAnsi="Arial Bold" w:hint="default"/>
        <w:b/>
        <w:i w:val="0"/>
        <w:sz w:val="22"/>
      </w:rPr>
    </w:lvl>
    <w:lvl w:ilvl="1" w:tplc="4FB2C466">
      <w:start w:val="1"/>
      <w:numFmt w:val="lowerLetter"/>
      <w:lvlText w:val="%2)"/>
      <w:lvlJc w:val="left"/>
      <w:pPr>
        <w:tabs>
          <w:tab w:val="num" w:pos="1815"/>
        </w:tabs>
        <w:ind w:left="1815" w:hanging="73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7030324B"/>
    <w:multiLevelType w:val="hybridMultilevel"/>
    <w:tmpl w:val="311A0FFA"/>
    <w:lvl w:ilvl="0" w:tplc="E2EE64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0A526CC"/>
    <w:multiLevelType w:val="multilevel"/>
    <w:tmpl w:val="05AA928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5">
    <w:nsid w:val="72EA433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75273564"/>
    <w:multiLevelType w:val="hybridMultilevel"/>
    <w:tmpl w:val="11AC3108"/>
    <w:lvl w:ilvl="0" w:tplc="664AAD6E">
      <w:start w:val="1"/>
      <w:numFmt w:val="upperLetter"/>
      <w:pStyle w:val="Style1"/>
      <w:lvlText w:val="Appendix %1"/>
      <w:lvlJc w:val="left"/>
      <w:pPr>
        <w:tabs>
          <w:tab w:val="num" w:pos="283"/>
        </w:tabs>
        <w:ind w:left="283" w:hanging="283"/>
      </w:pPr>
      <w:rPr>
        <w:rFonts w:ascii="Arial" w:hAnsi="Arial" w:hint="default"/>
        <w:b w:val="0"/>
        <w:i w:val="0"/>
        <w:color w:val="009966"/>
        <w:sz w:val="28"/>
      </w:rPr>
    </w:lvl>
    <w:lvl w:ilvl="1" w:tplc="08090019" w:tentative="1">
      <w:start w:val="1"/>
      <w:numFmt w:val="lowerLetter"/>
      <w:lvlText w:val="%2."/>
      <w:lvlJc w:val="left"/>
      <w:pPr>
        <w:tabs>
          <w:tab w:val="num" w:pos="730"/>
        </w:tabs>
        <w:ind w:left="730" w:hanging="360"/>
      </w:p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47">
    <w:nsid w:val="75C37C50"/>
    <w:multiLevelType w:val="multilevel"/>
    <w:tmpl w:val="F7983270"/>
    <w:lvl w:ilvl="0">
      <w:start w:val="1"/>
      <w:numFmt w:val="bullet"/>
      <w:lvlText w:val=""/>
      <w:lvlJc w:val="left"/>
      <w:pPr>
        <w:tabs>
          <w:tab w:val="num" w:pos="720"/>
        </w:tabs>
        <w:ind w:left="720" w:hanging="360"/>
      </w:pPr>
      <w:rPr>
        <w:rFonts w:ascii="Wingdings" w:hAnsi="Wingdings" w:hint="default"/>
        <w:color w:val="auto"/>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5CB4BBE"/>
    <w:multiLevelType w:val="multilevel"/>
    <w:tmpl w:val="D9AEA592"/>
    <w:lvl w:ilvl="0">
      <w:start w:val="1"/>
      <w:numFmt w:val="decimal"/>
      <w:lvlText w:val="%1."/>
      <w:lvlJc w:val="left"/>
      <w:pPr>
        <w:tabs>
          <w:tab w:val="num" w:pos="720"/>
        </w:tabs>
        <w:ind w:left="360" w:hanging="360"/>
      </w:pPr>
      <w:rPr>
        <w:rFonts w:ascii="Arial Bold" w:hAnsi="Arial Bold" w:hint="default"/>
        <w:b/>
        <w:i w:val="0"/>
        <w:sz w:val="28"/>
      </w:rPr>
    </w:lvl>
    <w:lvl w:ilvl="1">
      <w:start w:val="1"/>
      <w:numFmt w:val="decimal"/>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9">
    <w:nsid w:val="78A4001D"/>
    <w:multiLevelType w:val="hybridMultilevel"/>
    <w:tmpl w:val="5BFEB2A6"/>
    <w:lvl w:ilvl="0" w:tplc="EAF2EE2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9655D80"/>
    <w:multiLevelType w:val="hybridMultilevel"/>
    <w:tmpl w:val="A44694D4"/>
    <w:lvl w:ilvl="0" w:tplc="0809000F">
      <w:start w:val="1"/>
      <w:numFmt w:val="decimal"/>
      <w:lvlText w:val="%1."/>
      <w:lvlJc w:val="left"/>
      <w:pPr>
        <w:tabs>
          <w:tab w:val="num" w:pos="2277"/>
        </w:tabs>
        <w:ind w:left="2277" w:hanging="360"/>
      </w:pPr>
      <w:rPr>
        <w:rFonts w:hint="default"/>
        <w:sz w:val="24"/>
      </w:rPr>
    </w:lvl>
    <w:lvl w:ilvl="1" w:tplc="08090003" w:tentative="1">
      <w:start w:val="1"/>
      <w:numFmt w:val="bullet"/>
      <w:lvlText w:val="o"/>
      <w:lvlJc w:val="left"/>
      <w:pPr>
        <w:tabs>
          <w:tab w:val="num" w:pos="2364"/>
        </w:tabs>
        <w:ind w:left="2364" w:hanging="360"/>
      </w:pPr>
      <w:rPr>
        <w:rFonts w:ascii="Courier New" w:hAnsi="Courier New" w:hint="default"/>
      </w:rPr>
    </w:lvl>
    <w:lvl w:ilvl="2" w:tplc="08090005" w:tentative="1">
      <w:start w:val="1"/>
      <w:numFmt w:val="bullet"/>
      <w:lvlText w:val=""/>
      <w:lvlJc w:val="left"/>
      <w:pPr>
        <w:tabs>
          <w:tab w:val="num" w:pos="3084"/>
        </w:tabs>
        <w:ind w:left="3084" w:hanging="360"/>
      </w:pPr>
      <w:rPr>
        <w:rFonts w:ascii="Wingdings" w:hAnsi="Wingdings" w:hint="default"/>
      </w:rPr>
    </w:lvl>
    <w:lvl w:ilvl="3" w:tplc="08090001" w:tentative="1">
      <w:start w:val="1"/>
      <w:numFmt w:val="bullet"/>
      <w:lvlText w:val=""/>
      <w:lvlJc w:val="left"/>
      <w:pPr>
        <w:tabs>
          <w:tab w:val="num" w:pos="3804"/>
        </w:tabs>
        <w:ind w:left="3804" w:hanging="360"/>
      </w:pPr>
      <w:rPr>
        <w:rFonts w:ascii="Symbol" w:hAnsi="Symbol" w:hint="default"/>
      </w:rPr>
    </w:lvl>
    <w:lvl w:ilvl="4" w:tplc="08090003" w:tentative="1">
      <w:start w:val="1"/>
      <w:numFmt w:val="bullet"/>
      <w:lvlText w:val="o"/>
      <w:lvlJc w:val="left"/>
      <w:pPr>
        <w:tabs>
          <w:tab w:val="num" w:pos="4524"/>
        </w:tabs>
        <w:ind w:left="4524" w:hanging="360"/>
      </w:pPr>
      <w:rPr>
        <w:rFonts w:ascii="Courier New" w:hAnsi="Courier New" w:hint="default"/>
      </w:rPr>
    </w:lvl>
    <w:lvl w:ilvl="5" w:tplc="08090005" w:tentative="1">
      <w:start w:val="1"/>
      <w:numFmt w:val="bullet"/>
      <w:lvlText w:val=""/>
      <w:lvlJc w:val="left"/>
      <w:pPr>
        <w:tabs>
          <w:tab w:val="num" w:pos="5244"/>
        </w:tabs>
        <w:ind w:left="5244" w:hanging="360"/>
      </w:pPr>
      <w:rPr>
        <w:rFonts w:ascii="Wingdings" w:hAnsi="Wingdings" w:hint="default"/>
      </w:rPr>
    </w:lvl>
    <w:lvl w:ilvl="6" w:tplc="08090001" w:tentative="1">
      <w:start w:val="1"/>
      <w:numFmt w:val="bullet"/>
      <w:lvlText w:val=""/>
      <w:lvlJc w:val="left"/>
      <w:pPr>
        <w:tabs>
          <w:tab w:val="num" w:pos="5964"/>
        </w:tabs>
        <w:ind w:left="5964" w:hanging="360"/>
      </w:pPr>
      <w:rPr>
        <w:rFonts w:ascii="Symbol" w:hAnsi="Symbol" w:hint="default"/>
      </w:rPr>
    </w:lvl>
    <w:lvl w:ilvl="7" w:tplc="08090003" w:tentative="1">
      <w:start w:val="1"/>
      <w:numFmt w:val="bullet"/>
      <w:lvlText w:val="o"/>
      <w:lvlJc w:val="left"/>
      <w:pPr>
        <w:tabs>
          <w:tab w:val="num" w:pos="6684"/>
        </w:tabs>
        <w:ind w:left="6684" w:hanging="360"/>
      </w:pPr>
      <w:rPr>
        <w:rFonts w:ascii="Courier New" w:hAnsi="Courier New" w:hint="default"/>
      </w:rPr>
    </w:lvl>
    <w:lvl w:ilvl="8" w:tplc="08090005" w:tentative="1">
      <w:start w:val="1"/>
      <w:numFmt w:val="bullet"/>
      <w:lvlText w:val=""/>
      <w:lvlJc w:val="left"/>
      <w:pPr>
        <w:tabs>
          <w:tab w:val="num" w:pos="7404"/>
        </w:tabs>
        <w:ind w:left="7404" w:hanging="360"/>
      </w:pPr>
      <w:rPr>
        <w:rFonts w:ascii="Wingdings" w:hAnsi="Wingdings" w:hint="default"/>
      </w:rPr>
    </w:lvl>
  </w:abstractNum>
  <w:abstractNum w:abstractNumId="51">
    <w:nsid w:val="7A560F97"/>
    <w:multiLevelType w:val="multilevel"/>
    <w:tmpl w:val="DA4E7B5E"/>
    <w:lvl w:ilvl="0">
      <w:start w:val="1"/>
      <w:numFmt w:val="decimal"/>
      <w:lvlText w:val="%1."/>
      <w:lvlJc w:val="left"/>
      <w:pPr>
        <w:tabs>
          <w:tab w:val="num" w:pos="425"/>
        </w:tabs>
        <w:ind w:left="425" w:hanging="425"/>
      </w:pPr>
      <w:rPr>
        <w:rFonts w:ascii="Arial" w:hAnsi="Arial" w:hint="default"/>
        <w:b/>
        <w:i w:val="0"/>
        <w:sz w:val="24"/>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lowerLetter"/>
      <w:lvlText w:val="(%3)"/>
      <w:lvlJc w:val="left"/>
      <w:pPr>
        <w:tabs>
          <w:tab w:val="num" w:pos="1134"/>
        </w:tabs>
        <w:ind w:left="1134" w:hanging="567"/>
      </w:pPr>
      <w:rPr>
        <w:rFonts w:ascii="Arial" w:hAnsi="Arial" w:hint="default"/>
        <w:b w:val="0"/>
        <w:i w:val="0"/>
        <w:sz w:val="24"/>
      </w:rPr>
    </w:lvl>
    <w:lvl w:ilvl="3">
      <w:start w:val="1"/>
      <w:numFmt w:val="lowerRoman"/>
      <w:lvlText w:val="(%4)"/>
      <w:lvlJc w:val="left"/>
      <w:pPr>
        <w:tabs>
          <w:tab w:val="num" w:pos="1854"/>
        </w:tabs>
        <w:ind w:left="1701" w:hanging="567"/>
      </w:pPr>
      <w:rPr>
        <w:rFonts w:ascii="Arial" w:hAnsi="Arial" w:hint="default"/>
        <w:b w:val="0"/>
        <w:i w:val="0"/>
        <w:sz w:val="24"/>
      </w:rPr>
    </w:lvl>
    <w:lvl w:ilvl="4">
      <w:start w:val="1"/>
      <w:numFmt w:val="bullet"/>
      <w:lvlText w:val=""/>
      <w:lvlJc w:val="left"/>
      <w:pPr>
        <w:tabs>
          <w:tab w:val="num" w:pos="2268"/>
        </w:tabs>
        <w:ind w:left="2268" w:hanging="850"/>
      </w:pPr>
      <w:rPr>
        <w:rFonts w:ascii="Symbol" w:hAnsi="Symbol" w:hint="default"/>
      </w:rPr>
    </w:lvl>
    <w:lvl w:ilvl="5">
      <w:start w:val="1"/>
      <w:numFmt w:val="none"/>
      <w:lvlText w:val=""/>
      <w:lvlJc w:val="left"/>
      <w:pPr>
        <w:tabs>
          <w:tab w:val="num" w:pos="425"/>
        </w:tabs>
        <w:ind w:left="425" w:hanging="425"/>
      </w:pPr>
    </w:lvl>
    <w:lvl w:ilvl="6">
      <w:start w:val="1"/>
      <w:numFmt w:val="none"/>
      <w:lvlText w:val=""/>
      <w:lvlJc w:val="left"/>
      <w:pPr>
        <w:tabs>
          <w:tab w:val="num" w:pos="425"/>
        </w:tabs>
        <w:ind w:left="425" w:hanging="425"/>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2">
    <w:nsid w:val="7D810810"/>
    <w:multiLevelType w:val="multilevel"/>
    <w:tmpl w:val="9CA4AAFC"/>
    <w:lvl w:ilvl="0">
      <w:start w:val="1"/>
      <w:numFmt w:val="decimal"/>
      <w:pStyle w:val="EIGHTH1"/>
      <w:lvlText w:val="%1."/>
      <w:lvlJc w:val="left"/>
      <w:pPr>
        <w:tabs>
          <w:tab w:val="num" w:pos="720"/>
        </w:tabs>
        <w:ind w:left="360" w:hanging="360"/>
      </w:pPr>
      <w:rPr>
        <w:rFonts w:ascii="Arial Bold" w:hAnsi="Arial Bold" w:hint="default"/>
        <w:b/>
        <w:i w:val="0"/>
        <w:sz w:val="24"/>
      </w:rPr>
    </w:lvl>
    <w:lvl w:ilvl="1">
      <w:start w:val="1"/>
      <w:numFmt w:val="decimal"/>
      <w:pStyle w:val="EIGHTH2"/>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3">
    <w:nsid w:val="7DD36C08"/>
    <w:multiLevelType w:val="hybridMultilevel"/>
    <w:tmpl w:val="2862ADBA"/>
    <w:lvl w:ilvl="0" w:tplc="3E2C83FA">
      <w:start w:val="3"/>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nsid w:val="7EC34BE7"/>
    <w:multiLevelType w:val="multilevel"/>
    <w:tmpl w:val="7F848364"/>
    <w:lvl w:ilvl="0">
      <w:start w:val="1"/>
      <w:numFmt w:val="decimal"/>
      <w:pStyle w:val="NINEH1"/>
      <w:lvlText w:val="%1."/>
      <w:lvlJc w:val="left"/>
      <w:pPr>
        <w:tabs>
          <w:tab w:val="num" w:pos="720"/>
        </w:tabs>
        <w:ind w:left="360" w:hanging="360"/>
      </w:pPr>
      <w:rPr>
        <w:rFonts w:ascii="Arial Bold" w:hAnsi="Arial Bold" w:hint="default"/>
        <w:b/>
        <w:i w:val="0"/>
        <w:sz w:val="24"/>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7"/>
  </w:num>
  <w:num w:numId="2">
    <w:abstractNumId w:val="37"/>
  </w:num>
  <w:num w:numId="3">
    <w:abstractNumId w:val="34"/>
  </w:num>
  <w:num w:numId="4">
    <w:abstractNumId w:val="21"/>
  </w:num>
  <w:num w:numId="5">
    <w:abstractNumId w:val="16"/>
  </w:num>
  <w:num w:numId="6">
    <w:abstractNumId w:val="30"/>
  </w:num>
  <w:num w:numId="7">
    <w:abstractNumId w:val="42"/>
  </w:num>
  <w:num w:numId="8">
    <w:abstractNumId w:val="22"/>
  </w:num>
  <w:num w:numId="9">
    <w:abstractNumId w:val="2"/>
  </w:num>
  <w:num w:numId="10">
    <w:abstractNumId w:val="52"/>
  </w:num>
  <w:num w:numId="11">
    <w:abstractNumId w:val="54"/>
  </w:num>
  <w:num w:numId="12">
    <w:abstractNumId w:val="46"/>
  </w:num>
  <w:num w:numId="13">
    <w:abstractNumId w:val="9"/>
  </w:num>
  <w:num w:numId="14">
    <w:abstractNumId w:val="33"/>
  </w:num>
  <w:num w:numId="15">
    <w:abstractNumId w:val="14"/>
  </w:num>
  <w:num w:numId="16">
    <w:abstractNumId w:val="24"/>
  </w:num>
  <w:num w:numId="17">
    <w:abstractNumId w:val="44"/>
  </w:num>
  <w:num w:numId="18">
    <w:abstractNumId w:val="40"/>
  </w:num>
  <w:num w:numId="19">
    <w:abstractNumId w:val="20"/>
  </w:num>
  <w:num w:numId="20">
    <w:abstractNumId w:val="36"/>
  </w:num>
  <w:num w:numId="21">
    <w:abstractNumId w:val="18"/>
  </w:num>
  <w:num w:numId="22">
    <w:abstractNumId w:val="31"/>
  </w:num>
  <w:num w:numId="23">
    <w:abstractNumId w:val="0"/>
  </w:num>
  <w:num w:numId="24">
    <w:abstractNumId w:val="45"/>
  </w:num>
  <w:num w:numId="25">
    <w:abstractNumId w:val="35"/>
  </w:num>
  <w:num w:numId="26">
    <w:abstractNumId w:val="10"/>
  </w:num>
  <w:num w:numId="27">
    <w:abstractNumId w:val="26"/>
  </w:num>
  <w:num w:numId="28">
    <w:abstractNumId w:val="32"/>
  </w:num>
  <w:num w:numId="29">
    <w:abstractNumId w:val="29"/>
  </w:num>
  <w:num w:numId="30">
    <w:abstractNumId w:val="6"/>
  </w:num>
  <w:num w:numId="31">
    <w:abstractNumId w:val="3"/>
  </w:num>
  <w:num w:numId="32">
    <w:abstractNumId w:val="23"/>
  </w:num>
  <w:num w:numId="33">
    <w:abstractNumId w:val="28"/>
  </w:num>
  <w:num w:numId="34">
    <w:abstractNumId w:val="13"/>
  </w:num>
  <w:num w:numId="35">
    <w:abstractNumId w:val="50"/>
  </w:num>
  <w:num w:numId="36">
    <w:abstractNumId w:val="41"/>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7"/>
  </w:num>
  <w:num w:numId="40">
    <w:abstractNumId w:val="5"/>
  </w:num>
  <w:num w:numId="41">
    <w:abstractNumId w:val="4"/>
  </w:num>
  <w:num w:numId="42">
    <w:abstractNumId w:val="38"/>
  </w:num>
  <w:num w:numId="43">
    <w:abstractNumId w:val="39"/>
  </w:num>
  <w:num w:numId="44">
    <w:abstractNumId w:val="15"/>
  </w:num>
  <w:num w:numId="45">
    <w:abstractNumId w:val="49"/>
  </w:num>
  <w:num w:numId="46">
    <w:abstractNumId w:val="11"/>
  </w:num>
  <w:num w:numId="47">
    <w:abstractNumId w:val="53"/>
  </w:num>
  <w:num w:numId="48">
    <w:abstractNumId w:val="48"/>
  </w:num>
  <w:num w:numId="49">
    <w:abstractNumId w:val="9"/>
  </w:num>
  <w:num w:numId="50">
    <w:abstractNumId w:val="1"/>
  </w:num>
  <w:num w:numId="51">
    <w:abstractNumId w:val="17"/>
  </w:num>
  <w:num w:numId="52">
    <w:abstractNumId w:val="47"/>
  </w:num>
  <w:num w:numId="53">
    <w:abstractNumId w:val="8"/>
  </w:num>
  <w:num w:numId="54">
    <w:abstractNumId w:val="43"/>
  </w:num>
  <w:num w:numId="55">
    <w:abstractNumId w:val="25"/>
  </w:num>
  <w:num w:numId="56">
    <w:abstractNumId w:val="19"/>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lvlOverride w:ilvl="0">
      <w:startOverride w:val="5"/>
    </w:lvlOverride>
    <w:lvlOverride w:ilvl="1">
      <w:startOverride w:val="6"/>
    </w:lvlOverride>
    <w:lvlOverride w:ilvl="2">
      <w:startOverride w:val="1"/>
    </w:lvlOverride>
  </w:num>
  <w:num w:numId="59">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67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027"/>
    <w:rsid w:val="000007F3"/>
    <w:rsid w:val="00000A06"/>
    <w:rsid w:val="00003211"/>
    <w:rsid w:val="000068D3"/>
    <w:rsid w:val="0000742D"/>
    <w:rsid w:val="000079C0"/>
    <w:rsid w:val="000116F4"/>
    <w:rsid w:val="0001328F"/>
    <w:rsid w:val="000145F3"/>
    <w:rsid w:val="00015085"/>
    <w:rsid w:val="00021333"/>
    <w:rsid w:val="00026C87"/>
    <w:rsid w:val="0003231B"/>
    <w:rsid w:val="00033DEF"/>
    <w:rsid w:val="0003406F"/>
    <w:rsid w:val="000341FC"/>
    <w:rsid w:val="000357B1"/>
    <w:rsid w:val="00035ECF"/>
    <w:rsid w:val="00047E57"/>
    <w:rsid w:val="00050E78"/>
    <w:rsid w:val="00050E96"/>
    <w:rsid w:val="000526EC"/>
    <w:rsid w:val="00053F97"/>
    <w:rsid w:val="000552F3"/>
    <w:rsid w:val="00056AE8"/>
    <w:rsid w:val="0005714F"/>
    <w:rsid w:val="0006133C"/>
    <w:rsid w:val="000645CB"/>
    <w:rsid w:val="00065167"/>
    <w:rsid w:val="00065623"/>
    <w:rsid w:val="000656AE"/>
    <w:rsid w:val="00067E53"/>
    <w:rsid w:val="000759C3"/>
    <w:rsid w:val="00085C82"/>
    <w:rsid w:val="000872B1"/>
    <w:rsid w:val="00095F7B"/>
    <w:rsid w:val="00096636"/>
    <w:rsid w:val="000A175A"/>
    <w:rsid w:val="000A2CD3"/>
    <w:rsid w:val="000A49B8"/>
    <w:rsid w:val="000A5EA6"/>
    <w:rsid w:val="000B75F2"/>
    <w:rsid w:val="000C1549"/>
    <w:rsid w:val="000C1605"/>
    <w:rsid w:val="000C188B"/>
    <w:rsid w:val="000C51F7"/>
    <w:rsid w:val="000C55B3"/>
    <w:rsid w:val="000C6DE8"/>
    <w:rsid w:val="000D0781"/>
    <w:rsid w:val="000D1163"/>
    <w:rsid w:val="000D1683"/>
    <w:rsid w:val="000D2413"/>
    <w:rsid w:val="000D4E6C"/>
    <w:rsid w:val="000D7145"/>
    <w:rsid w:val="000D7F28"/>
    <w:rsid w:val="000E0ADC"/>
    <w:rsid w:val="000E344E"/>
    <w:rsid w:val="000E4404"/>
    <w:rsid w:val="000E53BA"/>
    <w:rsid w:val="000E7144"/>
    <w:rsid w:val="000E7C4F"/>
    <w:rsid w:val="000F0641"/>
    <w:rsid w:val="000F0C0C"/>
    <w:rsid w:val="000F477E"/>
    <w:rsid w:val="000F6021"/>
    <w:rsid w:val="000F6DA5"/>
    <w:rsid w:val="000F7E8B"/>
    <w:rsid w:val="00101BAC"/>
    <w:rsid w:val="0010756C"/>
    <w:rsid w:val="00110B0F"/>
    <w:rsid w:val="00113C69"/>
    <w:rsid w:val="001143EC"/>
    <w:rsid w:val="00115812"/>
    <w:rsid w:val="00116926"/>
    <w:rsid w:val="00123AE5"/>
    <w:rsid w:val="00123D61"/>
    <w:rsid w:val="0012570C"/>
    <w:rsid w:val="00131AD6"/>
    <w:rsid w:val="00133407"/>
    <w:rsid w:val="00133C4F"/>
    <w:rsid w:val="0013425D"/>
    <w:rsid w:val="00134784"/>
    <w:rsid w:val="00144EDC"/>
    <w:rsid w:val="00145948"/>
    <w:rsid w:val="00150242"/>
    <w:rsid w:val="00150621"/>
    <w:rsid w:val="001514FC"/>
    <w:rsid w:val="00151B91"/>
    <w:rsid w:val="00152470"/>
    <w:rsid w:val="001531FC"/>
    <w:rsid w:val="0015537F"/>
    <w:rsid w:val="001625DD"/>
    <w:rsid w:val="001638BE"/>
    <w:rsid w:val="00163B24"/>
    <w:rsid w:val="00163C78"/>
    <w:rsid w:val="00163F77"/>
    <w:rsid w:val="001659A5"/>
    <w:rsid w:val="0016777C"/>
    <w:rsid w:val="00167E19"/>
    <w:rsid w:val="00167F44"/>
    <w:rsid w:val="001724E8"/>
    <w:rsid w:val="001757E4"/>
    <w:rsid w:val="00176C86"/>
    <w:rsid w:val="0018511D"/>
    <w:rsid w:val="00187211"/>
    <w:rsid w:val="001872E1"/>
    <w:rsid w:val="00191326"/>
    <w:rsid w:val="0019230B"/>
    <w:rsid w:val="001960A8"/>
    <w:rsid w:val="0019694F"/>
    <w:rsid w:val="001A7451"/>
    <w:rsid w:val="001B041D"/>
    <w:rsid w:val="001B15D8"/>
    <w:rsid w:val="001B3B43"/>
    <w:rsid w:val="001B4BE2"/>
    <w:rsid w:val="001B6406"/>
    <w:rsid w:val="001B6789"/>
    <w:rsid w:val="001C0ECB"/>
    <w:rsid w:val="001C1A35"/>
    <w:rsid w:val="001C5595"/>
    <w:rsid w:val="001C6FE0"/>
    <w:rsid w:val="001C71CE"/>
    <w:rsid w:val="001D18C7"/>
    <w:rsid w:val="001D1F72"/>
    <w:rsid w:val="001D4596"/>
    <w:rsid w:val="001D502F"/>
    <w:rsid w:val="001D5212"/>
    <w:rsid w:val="001D5F92"/>
    <w:rsid w:val="001D68D5"/>
    <w:rsid w:val="001D7058"/>
    <w:rsid w:val="001E3A1B"/>
    <w:rsid w:val="001E4577"/>
    <w:rsid w:val="001E6991"/>
    <w:rsid w:val="001F282E"/>
    <w:rsid w:val="001F2E58"/>
    <w:rsid w:val="001F55A1"/>
    <w:rsid w:val="001F6710"/>
    <w:rsid w:val="002022D7"/>
    <w:rsid w:val="0020240E"/>
    <w:rsid w:val="00203B45"/>
    <w:rsid w:val="0021101B"/>
    <w:rsid w:val="0021491E"/>
    <w:rsid w:val="00215250"/>
    <w:rsid w:val="002159A6"/>
    <w:rsid w:val="0022292E"/>
    <w:rsid w:val="0022387E"/>
    <w:rsid w:val="00225597"/>
    <w:rsid w:val="00232BA1"/>
    <w:rsid w:val="00233BEC"/>
    <w:rsid w:val="0024026D"/>
    <w:rsid w:val="0024034F"/>
    <w:rsid w:val="00244D7F"/>
    <w:rsid w:val="00250DA6"/>
    <w:rsid w:val="0025124C"/>
    <w:rsid w:val="00253303"/>
    <w:rsid w:val="002539CE"/>
    <w:rsid w:val="002577E1"/>
    <w:rsid w:val="00264FBC"/>
    <w:rsid w:val="00270813"/>
    <w:rsid w:val="00273E58"/>
    <w:rsid w:val="00274431"/>
    <w:rsid w:val="00276FCB"/>
    <w:rsid w:val="00291F1C"/>
    <w:rsid w:val="00296137"/>
    <w:rsid w:val="002A2D18"/>
    <w:rsid w:val="002A3686"/>
    <w:rsid w:val="002A599C"/>
    <w:rsid w:val="002B00A6"/>
    <w:rsid w:val="002B0FBF"/>
    <w:rsid w:val="002B2B9D"/>
    <w:rsid w:val="002C09E0"/>
    <w:rsid w:val="002C13C0"/>
    <w:rsid w:val="002C1DE9"/>
    <w:rsid w:val="002C3B1A"/>
    <w:rsid w:val="002D2280"/>
    <w:rsid w:val="002D3A7B"/>
    <w:rsid w:val="002D7F0F"/>
    <w:rsid w:val="002E1295"/>
    <w:rsid w:val="002E1F00"/>
    <w:rsid w:val="002E3283"/>
    <w:rsid w:val="002E3600"/>
    <w:rsid w:val="002E49BB"/>
    <w:rsid w:val="002E4A91"/>
    <w:rsid w:val="002F16EF"/>
    <w:rsid w:val="002F23B0"/>
    <w:rsid w:val="002F3D5C"/>
    <w:rsid w:val="002F5AC9"/>
    <w:rsid w:val="002F6C20"/>
    <w:rsid w:val="002F7571"/>
    <w:rsid w:val="002F7BC5"/>
    <w:rsid w:val="003004B0"/>
    <w:rsid w:val="003004C1"/>
    <w:rsid w:val="003032AE"/>
    <w:rsid w:val="003034F3"/>
    <w:rsid w:val="0031532D"/>
    <w:rsid w:val="00315986"/>
    <w:rsid w:val="00315A20"/>
    <w:rsid w:val="00317A93"/>
    <w:rsid w:val="003236DA"/>
    <w:rsid w:val="00323B53"/>
    <w:rsid w:val="00324020"/>
    <w:rsid w:val="00330889"/>
    <w:rsid w:val="003358EB"/>
    <w:rsid w:val="00336432"/>
    <w:rsid w:val="00337442"/>
    <w:rsid w:val="00337861"/>
    <w:rsid w:val="00337DF4"/>
    <w:rsid w:val="00342F44"/>
    <w:rsid w:val="003434E2"/>
    <w:rsid w:val="003457E3"/>
    <w:rsid w:val="00346E31"/>
    <w:rsid w:val="00352AAB"/>
    <w:rsid w:val="00355414"/>
    <w:rsid w:val="00356C7B"/>
    <w:rsid w:val="00356F3E"/>
    <w:rsid w:val="003621AC"/>
    <w:rsid w:val="00364340"/>
    <w:rsid w:val="0036438C"/>
    <w:rsid w:val="00366767"/>
    <w:rsid w:val="00372817"/>
    <w:rsid w:val="003803C7"/>
    <w:rsid w:val="003806EF"/>
    <w:rsid w:val="00381E42"/>
    <w:rsid w:val="00385A20"/>
    <w:rsid w:val="00387F0E"/>
    <w:rsid w:val="00393DB4"/>
    <w:rsid w:val="00396310"/>
    <w:rsid w:val="00397886"/>
    <w:rsid w:val="003A02AB"/>
    <w:rsid w:val="003A4323"/>
    <w:rsid w:val="003B147C"/>
    <w:rsid w:val="003B1A20"/>
    <w:rsid w:val="003B6FAE"/>
    <w:rsid w:val="003B79E6"/>
    <w:rsid w:val="003C350D"/>
    <w:rsid w:val="003C422E"/>
    <w:rsid w:val="003C5129"/>
    <w:rsid w:val="003C5AC1"/>
    <w:rsid w:val="003C76D6"/>
    <w:rsid w:val="003C7A11"/>
    <w:rsid w:val="003D0260"/>
    <w:rsid w:val="003D033D"/>
    <w:rsid w:val="003D1A67"/>
    <w:rsid w:val="003D3D32"/>
    <w:rsid w:val="003D7D51"/>
    <w:rsid w:val="003E409D"/>
    <w:rsid w:val="003E545F"/>
    <w:rsid w:val="003E7E65"/>
    <w:rsid w:val="003F1195"/>
    <w:rsid w:val="003F42DC"/>
    <w:rsid w:val="003F49A0"/>
    <w:rsid w:val="003F6ACD"/>
    <w:rsid w:val="00401992"/>
    <w:rsid w:val="004058C3"/>
    <w:rsid w:val="00406D75"/>
    <w:rsid w:val="00407101"/>
    <w:rsid w:val="0041080E"/>
    <w:rsid w:val="00413427"/>
    <w:rsid w:val="0041404D"/>
    <w:rsid w:val="00422A7E"/>
    <w:rsid w:val="004258A7"/>
    <w:rsid w:val="00427753"/>
    <w:rsid w:val="0043020C"/>
    <w:rsid w:val="00430B38"/>
    <w:rsid w:val="00432CBA"/>
    <w:rsid w:val="004349D7"/>
    <w:rsid w:val="00435194"/>
    <w:rsid w:val="004372C4"/>
    <w:rsid w:val="004407A1"/>
    <w:rsid w:val="00441043"/>
    <w:rsid w:val="00441ACC"/>
    <w:rsid w:val="00442455"/>
    <w:rsid w:val="0045224C"/>
    <w:rsid w:val="00453976"/>
    <w:rsid w:val="00454277"/>
    <w:rsid w:val="0045551E"/>
    <w:rsid w:val="004632F9"/>
    <w:rsid w:val="00465C4F"/>
    <w:rsid w:val="0047133C"/>
    <w:rsid w:val="00472A20"/>
    <w:rsid w:val="00474FE1"/>
    <w:rsid w:val="00476380"/>
    <w:rsid w:val="00477E94"/>
    <w:rsid w:val="00480556"/>
    <w:rsid w:val="004819EC"/>
    <w:rsid w:val="00482349"/>
    <w:rsid w:val="00494562"/>
    <w:rsid w:val="00494669"/>
    <w:rsid w:val="00496A8C"/>
    <w:rsid w:val="00496C0F"/>
    <w:rsid w:val="004A1943"/>
    <w:rsid w:val="004A202C"/>
    <w:rsid w:val="004A435B"/>
    <w:rsid w:val="004A4DDC"/>
    <w:rsid w:val="004A5B9C"/>
    <w:rsid w:val="004A644A"/>
    <w:rsid w:val="004A7942"/>
    <w:rsid w:val="004A79E0"/>
    <w:rsid w:val="004B3271"/>
    <w:rsid w:val="004B6454"/>
    <w:rsid w:val="004C2950"/>
    <w:rsid w:val="004C317D"/>
    <w:rsid w:val="004C3B1F"/>
    <w:rsid w:val="004C4F90"/>
    <w:rsid w:val="004C620A"/>
    <w:rsid w:val="004D0285"/>
    <w:rsid w:val="004D1507"/>
    <w:rsid w:val="004D318D"/>
    <w:rsid w:val="004D401C"/>
    <w:rsid w:val="004D40C6"/>
    <w:rsid w:val="004D413C"/>
    <w:rsid w:val="004D471B"/>
    <w:rsid w:val="004D4ED5"/>
    <w:rsid w:val="004D7C5C"/>
    <w:rsid w:val="004E38E3"/>
    <w:rsid w:val="004E5FA8"/>
    <w:rsid w:val="004F1474"/>
    <w:rsid w:val="004F28B6"/>
    <w:rsid w:val="00500825"/>
    <w:rsid w:val="00503DC0"/>
    <w:rsid w:val="005056D9"/>
    <w:rsid w:val="00506533"/>
    <w:rsid w:val="00506B3B"/>
    <w:rsid w:val="00516D9F"/>
    <w:rsid w:val="00516F72"/>
    <w:rsid w:val="00517A31"/>
    <w:rsid w:val="00517B7D"/>
    <w:rsid w:val="00520F80"/>
    <w:rsid w:val="00524B46"/>
    <w:rsid w:val="00532162"/>
    <w:rsid w:val="005334A3"/>
    <w:rsid w:val="00536B66"/>
    <w:rsid w:val="00541D90"/>
    <w:rsid w:val="00547663"/>
    <w:rsid w:val="00551A50"/>
    <w:rsid w:val="00552D17"/>
    <w:rsid w:val="00553010"/>
    <w:rsid w:val="0055446D"/>
    <w:rsid w:val="00562D99"/>
    <w:rsid w:val="00563A91"/>
    <w:rsid w:val="00563BFD"/>
    <w:rsid w:val="005675BD"/>
    <w:rsid w:val="005706AF"/>
    <w:rsid w:val="005802CE"/>
    <w:rsid w:val="00582547"/>
    <w:rsid w:val="00583608"/>
    <w:rsid w:val="0058534B"/>
    <w:rsid w:val="00585F39"/>
    <w:rsid w:val="00587DAB"/>
    <w:rsid w:val="00590176"/>
    <w:rsid w:val="00590B21"/>
    <w:rsid w:val="0059640C"/>
    <w:rsid w:val="005A104E"/>
    <w:rsid w:val="005A4D2A"/>
    <w:rsid w:val="005A56DC"/>
    <w:rsid w:val="005A766D"/>
    <w:rsid w:val="005B4117"/>
    <w:rsid w:val="005B57B1"/>
    <w:rsid w:val="005C2066"/>
    <w:rsid w:val="005C6977"/>
    <w:rsid w:val="005D0250"/>
    <w:rsid w:val="005D3CD7"/>
    <w:rsid w:val="005E5771"/>
    <w:rsid w:val="005E5948"/>
    <w:rsid w:val="005E5973"/>
    <w:rsid w:val="005E7B40"/>
    <w:rsid w:val="005F2706"/>
    <w:rsid w:val="005F32F2"/>
    <w:rsid w:val="005F5D0A"/>
    <w:rsid w:val="005F6760"/>
    <w:rsid w:val="005F691F"/>
    <w:rsid w:val="0060091B"/>
    <w:rsid w:val="00601C02"/>
    <w:rsid w:val="00601E6F"/>
    <w:rsid w:val="00602561"/>
    <w:rsid w:val="00602E50"/>
    <w:rsid w:val="00610DE3"/>
    <w:rsid w:val="00611A60"/>
    <w:rsid w:val="00614045"/>
    <w:rsid w:val="006146A1"/>
    <w:rsid w:val="0062087E"/>
    <w:rsid w:val="00624DB4"/>
    <w:rsid w:val="00625151"/>
    <w:rsid w:val="00635AEB"/>
    <w:rsid w:val="00637A16"/>
    <w:rsid w:val="006400A1"/>
    <w:rsid w:val="00642F0B"/>
    <w:rsid w:val="006432DC"/>
    <w:rsid w:val="006450D5"/>
    <w:rsid w:val="006453D9"/>
    <w:rsid w:val="00653F32"/>
    <w:rsid w:val="00656605"/>
    <w:rsid w:val="006579E3"/>
    <w:rsid w:val="00665D0D"/>
    <w:rsid w:val="00667C5F"/>
    <w:rsid w:val="0067308C"/>
    <w:rsid w:val="0067530D"/>
    <w:rsid w:val="00677564"/>
    <w:rsid w:val="006804C2"/>
    <w:rsid w:val="00683A51"/>
    <w:rsid w:val="00684714"/>
    <w:rsid w:val="0068526B"/>
    <w:rsid w:val="006856F3"/>
    <w:rsid w:val="00685893"/>
    <w:rsid w:val="00687044"/>
    <w:rsid w:val="00692246"/>
    <w:rsid w:val="00694775"/>
    <w:rsid w:val="00695658"/>
    <w:rsid w:val="00696161"/>
    <w:rsid w:val="00696D30"/>
    <w:rsid w:val="006A0BEA"/>
    <w:rsid w:val="006A121E"/>
    <w:rsid w:val="006A275B"/>
    <w:rsid w:val="006B1655"/>
    <w:rsid w:val="006B16F9"/>
    <w:rsid w:val="006B331C"/>
    <w:rsid w:val="006B3850"/>
    <w:rsid w:val="006B50EE"/>
    <w:rsid w:val="006B568B"/>
    <w:rsid w:val="006B6A9F"/>
    <w:rsid w:val="006B6D65"/>
    <w:rsid w:val="006C051D"/>
    <w:rsid w:val="006C2027"/>
    <w:rsid w:val="006C5BA9"/>
    <w:rsid w:val="006D7FD2"/>
    <w:rsid w:val="006E1129"/>
    <w:rsid w:val="006E1D11"/>
    <w:rsid w:val="006E5B1B"/>
    <w:rsid w:val="006E609F"/>
    <w:rsid w:val="006E775E"/>
    <w:rsid w:val="006F3508"/>
    <w:rsid w:val="006F5DD7"/>
    <w:rsid w:val="006F6FD3"/>
    <w:rsid w:val="007006F2"/>
    <w:rsid w:val="00701594"/>
    <w:rsid w:val="00701628"/>
    <w:rsid w:val="00711B00"/>
    <w:rsid w:val="00713772"/>
    <w:rsid w:val="0072269A"/>
    <w:rsid w:val="0072273B"/>
    <w:rsid w:val="007245CF"/>
    <w:rsid w:val="0072776B"/>
    <w:rsid w:val="007303D6"/>
    <w:rsid w:val="007308F7"/>
    <w:rsid w:val="00736F21"/>
    <w:rsid w:val="0073706F"/>
    <w:rsid w:val="00745733"/>
    <w:rsid w:val="00746707"/>
    <w:rsid w:val="00746FCC"/>
    <w:rsid w:val="00747A71"/>
    <w:rsid w:val="0075059D"/>
    <w:rsid w:val="00750AE4"/>
    <w:rsid w:val="00752DCC"/>
    <w:rsid w:val="00757778"/>
    <w:rsid w:val="007633E3"/>
    <w:rsid w:val="00765FD5"/>
    <w:rsid w:val="00776261"/>
    <w:rsid w:val="00780681"/>
    <w:rsid w:val="007808A1"/>
    <w:rsid w:val="007824DA"/>
    <w:rsid w:val="007826B8"/>
    <w:rsid w:val="00782E98"/>
    <w:rsid w:val="007840CE"/>
    <w:rsid w:val="007858EE"/>
    <w:rsid w:val="00785F4A"/>
    <w:rsid w:val="00786B51"/>
    <w:rsid w:val="0079024D"/>
    <w:rsid w:val="00790A04"/>
    <w:rsid w:val="00792C03"/>
    <w:rsid w:val="007936DE"/>
    <w:rsid w:val="007950C2"/>
    <w:rsid w:val="00795342"/>
    <w:rsid w:val="00795710"/>
    <w:rsid w:val="00795A45"/>
    <w:rsid w:val="007A046E"/>
    <w:rsid w:val="007A25CE"/>
    <w:rsid w:val="007A6080"/>
    <w:rsid w:val="007B31DE"/>
    <w:rsid w:val="007B7D76"/>
    <w:rsid w:val="007C3999"/>
    <w:rsid w:val="007D0257"/>
    <w:rsid w:val="007D309B"/>
    <w:rsid w:val="007D3975"/>
    <w:rsid w:val="007D6927"/>
    <w:rsid w:val="007D7810"/>
    <w:rsid w:val="007D785F"/>
    <w:rsid w:val="007E65CC"/>
    <w:rsid w:val="007E7B9C"/>
    <w:rsid w:val="007F3504"/>
    <w:rsid w:val="007F3579"/>
    <w:rsid w:val="007F4ECB"/>
    <w:rsid w:val="00801937"/>
    <w:rsid w:val="00802A5A"/>
    <w:rsid w:val="008040CF"/>
    <w:rsid w:val="00804136"/>
    <w:rsid w:val="00805CA4"/>
    <w:rsid w:val="0080771C"/>
    <w:rsid w:val="00811BEF"/>
    <w:rsid w:val="00814D7E"/>
    <w:rsid w:val="00827CE9"/>
    <w:rsid w:val="00831AB2"/>
    <w:rsid w:val="00832A79"/>
    <w:rsid w:val="00835014"/>
    <w:rsid w:val="0083626F"/>
    <w:rsid w:val="00836986"/>
    <w:rsid w:val="00836E0A"/>
    <w:rsid w:val="00841D17"/>
    <w:rsid w:val="00847522"/>
    <w:rsid w:val="00847FEF"/>
    <w:rsid w:val="0085066D"/>
    <w:rsid w:val="00850A67"/>
    <w:rsid w:val="00857D2D"/>
    <w:rsid w:val="0086344B"/>
    <w:rsid w:val="00865541"/>
    <w:rsid w:val="00873BC6"/>
    <w:rsid w:val="00874AB8"/>
    <w:rsid w:val="00880D91"/>
    <w:rsid w:val="00883101"/>
    <w:rsid w:val="00885EB2"/>
    <w:rsid w:val="00887231"/>
    <w:rsid w:val="008920FA"/>
    <w:rsid w:val="00892A4D"/>
    <w:rsid w:val="00897A40"/>
    <w:rsid w:val="008A2531"/>
    <w:rsid w:val="008A3222"/>
    <w:rsid w:val="008A4796"/>
    <w:rsid w:val="008A497D"/>
    <w:rsid w:val="008A5771"/>
    <w:rsid w:val="008B11FC"/>
    <w:rsid w:val="008B12AD"/>
    <w:rsid w:val="008B2A81"/>
    <w:rsid w:val="008B360F"/>
    <w:rsid w:val="008B5622"/>
    <w:rsid w:val="008C0C81"/>
    <w:rsid w:val="008C36BF"/>
    <w:rsid w:val="008C50B2"/>
    <w:rsid w:val="008D1657"/>
    <w:rsid w:val="008D1C6C"/>
    <w:rsid w:val="008D36A9"/>
    <w:rsid w:val="008D5283"/>
    <w:rsid w:val="008E00DE"/>
    <w:rsid w:val="008E21AC"/>
    <w:rsid w:val="008E4419"/>
    <w:rsid w:val="008F0EEA"/>
    <w:rsid w:val="008F308E"/>
    <w:rsid w:val="008F68B8"/>
    <w:rsid w:val="009032DB"/>
    <w:rsid w:val="0090342B"/>
    <w:rsid w:val="00903585"/>
    <w:rsid w:val="00904AF2"/>
    <w:rsid w:val="00905394"/>
    <w:rsid w:val="00905E73"/>
    <w:rsid w:val="009122EF"/>
    <w:rsid w:val="0091386D"/>
    <w:rsid w:val="00913DC7"/>
    <w:rsid w:val="00921A7A"/>
    <w:rsid w:val="00923131"/>
    <w:rsid w:val="00925048"/>
    <w:rsid w:val="0092521C"/>
    <w:rsid w:val="009257AC"/>
    <w:rsid w:val="0092582F"/>
    <w:rsid w:val="00925895"/>
    <w:rsid w:val="00926C72"/>
    <w:rsid w:val="00926CEC"/>
    <w:rsid w:val="00935FE9"/>
    <w:rsid w:val="00937545"/>
    <w:rsid w:val="00940494"/>
    <w:rsid w:val="0094211E"/>
    <w:rsid w:val="00950EEC"/>
    <w:rsid w:val="00950F8E"/>
    <w:rsid w:val="0095208C"/>
    <w:rsid w:val="009525C0"/>
    <w:rsid w:val="00956431"/>
    <w:rsid w:val="0096099E"/>
    <w:rsid w:val="00961A54"/>
    <w:rsid w:val="00965735"/>
    <w:rsid w:val="00974161"/>
    <w:rsid w:val="00974920"/>
    <w:rsid w:val="009777C8"/>
    <w:rsid w:val="00982BF8"/>
    <w:rsid w:val="009833A3"/>
    <w:rsid w:val="00984149"/>
    <w:rsid w:val="0098651C"/>
    <w:rsid w:val="0098693A"/>
    <w:rsid w:val="00986D31"/>
    <w:rsid w:val="009879E8"/>
    <w:rsid w:val="00992451"/>
    <w:rsid w:val="00993D27"/>
    <w:rsid w:val="00995188"/>
    <w:rsid w:val="009972DC"/>
    <w:rsid w:val="00997782"/>
    <w:rsid w:val="009A10D6"/>
    <w:rsid w:val="009A1FC6"/>
    <w:rsid w:val="009A2423"/>
    <w:rsid w:val="009A345C"/>
    <w:rsid w:val="009A7DEF"/>
    <w:rsid w:val="009B06A9"/>
    <w:rsid w:val="009B37C7"/>
    <w:rsid w:val="009B4245"/>
    <w:rsid w:val="009B46F2"/>
    <w:rsid w:val="009B585C"/>
    <w:rsid w:val="009B6A64"/>
    <w:rsid w:val="009C07E3"/>
    <w:rsid w:val="009C1A9D"/>
    <w:rsid w:val="009C2EA4"/>
    <w:rsid w:val="009C428A"/>
    <w:rsid w:val="009C6C25"/>
    <w:rsid w:val="009D0005"/>
    <w:rsid w:val="009D0324"/>
    <w:rsid w:val="009D5FD9"/>
    <w:rsid w:val="009D682C"/>
    <w:rsid w:val="009D72A6"/>
    <w:rsid w:val="009E02CE"/>
    <w:rsid w:val="009E1E56"/>
    <w:rsid w:val="009E352E"/>
    <w:rsid w:val="009E63FC"/>
    <w:rsid w:val="009F14F6"/>
    <w:rsid w:val="009F5A60"/>
    <w:rsid w:val="009F5AFE"/>
    <w:rsid w:val="009F63DF"/>
    <w:rsid w:val="009F66AB"/>
    <w:rsid w:val="00A0120A"/>
    <w:rsid w:val="00A04FCA"/>
    <w:rsid w:val="00A051B6"/>
    <w:rsid w:val="00A10A08"/>
    <w:rsid w:val="00A1201D"/>
    <w:rsid w:val="00A140C6"/>
    <w:rsid w:val="00A20F7A"/>
    <w:rsid w:val="00A2172E"/>
    <w:rsid w:val="00A22179"/>
    <w:rsid w:val="00A23A07"/>
    <w:rsid w:val="00A262F5"/>
    <w:rsid w:val="00A307B8"/>
    <w:rsid w:val="00A30CA1"/>
    <w:rsid w:val="00A31562"/>
    <w:rsid w:val="00A32E4E"/>
    <w:rsid w:val="00A34493"/>
    <w:rsid w:val="00A36EF9"/>
    <w:rsid w:val="00A37B57"/>
    <w:rsid w:val="00A402D4"/>
    <w:rsid w:val="00A43AD6"/>
    <w:rsid w:val="00A45B34"/>
    <w:rsid w:val="00A462B6"/>
    <w:rsid w:val="00A46825"/>
    <w:rsid w:val="00A47767"/>
    <w:rsid w:val="00A51F0B"/>
    <w:rsid w:val="00A52279"/>
    <w:rsid w:val="00A53B9D"/>
    <w:rsid w:val="00A54141"/>
    <w:rsid w:val="00A54C73"/>
    <w:rsid w:val="00A55367"/>
    <w:rsid w:val="00A62C29"/>
    <w:rsid w:val="00A635A9"/>
    <w:rsid w:val="00A65E19"/>
    <w:rsid w:val="00A6628F"/>
    <w:rsid w:val="00A672C4"/>
    <w:rsid w:val="00A70C13"/>
    <w:rsid w:val="00A716B9"/>
    <w:rsid w:val="00A73208"/>
    <w:rsid w:val="00A737E6"/>
    <w:rsid w:val="00A74A85"/>
    <w:rsid w:val="00A74C4D"/>
    <w:rsid w:val="00A778BB"/>
    <w:rsid w:val="00A877B1"/>
    <w:rsid w:val="00A9115B"/>
    <w:rsid w:val="00A91304"/>
    <w:rsid w:val="00A94E6A"/>
    <w:rsid w:val="00A95F76"/>
    <w:rsid w:val="00AA0568"/>
    <w:rsid w:val="00AA18AB"/>
    <w:rsid w:val="00AA34B6"/>
    <w:rsid w:val="00AB20A2"/>
    <w:rsid w:val="00AB63D7"/>
    <w:rsid w:val="00AC0050"/>
    <w:rsid w:val="00AC2B3E"/>
    <w:rsid w:val="00AC37CE"/>
    <w:rsid w:val="00AC4DE1"/>
    <w:rsid w:val="00AD4602"/>
    <w:rsid w:val="00AD47B0"/>
    <w:rsid w:val="00AD5B1E"/>
    <w:rsid w:val="00AD6022"/>
    <w:rsid w:val="00AD729B"/>
    <w:rsid w:val="00AE22A2"/>
    <w:rsid w:val="00AF6CA5"/>
    <w:rsid w:val="00AF7AC6"/>
    <w:rsid w:val="00AF7E6F"/>
    <w:rsid w:val="00B01032"/>
    <w:rsid w:val="00B010A7"/>
    <w:rsid w:val="00B01D06"/>
    <w:rsid w:val="00B04F51"/>
    <w:rsid w:val="00B05127"/>
    <w:rsid w:val="00B06CF7"/>
    <w:rsid w:val="00B07594"/>
    <w:rsid w:val="00B10002"/>
    <w:rsid w:val="00B119F6"/>
    <w:rsid w:val="00B1607C"/>
    <w:rsid w:val="00B16E09"/>
    <w:rsid w:val="00B17536"/>
    <w:rsid w:val="00B17C1C"/>
    <w:rsid w:val="00B22FC7"/>
    <w:rsid w:val="00B26743"/>
    <w:rsid w:val="00B26D71"/>
    <w:rsid w:val="00B30720"/>
    <w:rsid w:val="00B315C8"/>
    <w:rsid w:val="00B34F6D"/>
    <w:rsid w:val="00B40EC6"/>
    <w:rsid w:val="00B43C82"/>
    <w:rsid w:val="00B4420A"/>
    <w:rsid w:val="00B47F80"/>
    <w:rsid w:val="00B512AB"/>
    <w:rsid w:val="00B55605"/>
    <w:rsid w:val="00B5691B"/>
    <w:rsid w:val="00B60220"/>
    <w:rsid w:val="00B60338"/>
    <w:rsid w:val="00B60E8B"/>
    <w:rsid w:val="00B66264"/>
    <w:rsid w:val="00B66DF9"/>
    <w:rsid w:val="00B72F9C"/>
    <w:rsid w:val="00B73B1C"/>
    <w:rsid w:val="00B75968"/>
    <w:rsid w:val="00B75A0E"/>
    <w:rsid w:val="00B778E0"/>
    <w:rsid w:val="00B80394"/>
    <w:rsid w:val="00B8088B"/>
    <w:rsid w:val="00B808C2"/>
    <w:rsid w:val="00B8169F"/>
    <w:rsid w:val="00B959CF"/>
    <w:rsid w:val="00B96248"/>
    <w:rsid w:val="00B96BFB"/>
    <w:rsid w:val="00BA0626"/>
    <w:rsid w:val="00BA0BDF"/>
    <w:rsid w:val="00BA523C"/>
    <w:rsid w:val="00BA5FCC"/>
    <w:rsid w:val="00BA6C58"/>
    <w:rsid w:val="00BB075D"/>
    <w:rsid w:val="00BB3710"/>
    <w:rsid w:val="00BB4D3C"/>
    <w:rsid w:val="00BB5131"/>
    <w:rsid w:val="00BB5791"/>
    <w:rsid w:val="00BB693E"/>
    <w:rsid w:val="00BC0DE9"/>
    <w:rsid w:val="00BC120D"/>
    <w:rsid w:val="00BC224D"/>
    <w:rsid w:val="00BC513D"/>
    <w:rsid w:val="00BC5D78"/>
    <w:rsid w:val="00BD0671"/>
    <w:rsid w:val="00BD49A2"/>
    <w:rsid w:val="00BE3981"/>
    <w:rsid w:val="00BE5BB7"/>
    <w:rsid w:val="00BE7ED6"/>
    <w:rsid w:val="00BF2817"/>
    <w:rsid w:val="00BF3C9A"/>
    <w:rsid w:val="00BF6D10"/>
    <w:rsid w:val="00BF6FDA"/>
    <w:rsid w:val="00BF7D44"/>
    <w:rsid w:val="00C0147D"/>
    <w:rsid w:val="00C167DC"/>
    <w:rsid w:val="00C1698A"/>
    <w:rsid w:val="00C2026C"/>
    <w:rsid w:val="00C206CA"/>
    <w:rsid w:val="00C235C6"/>
    <w:rsid w:val="00C26428"/>
    <w:rsid w:val="00C27911"/>
    <w:rsid w:val="00C3019B"/>
    <w:rsid w:val="00C31052"/>
    <w:rsid w:val="00C370AD"/>
    <w:rsid w:val="00C37519"/>
    <w:rsid w:val="00C423B2"/>
    <w:rsid w:val="00C44764"/>
    <w:rsid w:val="00C5073D"/>
    <w:rsid w:val="00C507CF"/>
    <w:rsid w:val="00C5485A"/>
    <w:rsid w:val="00C54AB6"/>
    <w:rsid w:val="00C572EB"/>
    <w:rsid w:val="00C6039A"/>
    <w:rsid w:val="00C64606"/>
    <w:rsid w:val="00C64C0D"/>
    <w:rsid w:val="00C65A00"/>
    <w:rsid w:val="00C6781A"/>
    <w:rsid w:val="00C728FD"/>
    <w:rsid w:val="00C74599"/>
    <w:rsid w:val="00C74F36"/>
    <w:rsid w:val="00C77FCF"/>
    <w:rsid w:val="00C820A2"/>
    <w:rsid w:val="00C8559A"/>
    <w:rsid w:val="00C858E5"/>
    <w:rsid w:val="00C87AA6"/>
    <w:rsid w:val="00C91765"/>
    <w:rsid w:val="00C92379"/>
    <w:rsid w:val="00C92B47"/>
    <w:rsid w:val="00C931F0"/>
    <w:rsid w:val="00C956DE"/>
    <w:rsid w:val="00C96493"/>
    <w:rsid w:val="00CA526B"/>
    <w:rsid w:val="00CA747E"/>
    <w:rsid w:val="00CA7B5B"/>
    <w:rsid w:val="00CB10FF"/>
    <w:rsid w:val="00CB1F88"/>
    <w:rsid w:val="00CB3078"/>
    <w:rsid w:val="00CB3BD5"/>
    <w:rsid w:val="00CB3FBF"/>
    <w:rsid w:val="00CB6167"/>
    <w:rsid w:val="00CC1BE2"/>
    <w:rsid w:val="00CC1F46"/>
    <w:rsid w:val="00CC2DFC"/>
    <w:rsid w:val="00CC6078"/>
    <w:rsid w:val="00CC7D1E"/>
    <w:rsid w:val="00CE1516"/>
    <w:rsid w:val="00CE1F2A"/>
    <w:rsid w:val="00CE2133"/>
    <w:rsid w:val="00CF16E3"/>
    <w:rsid w:val="00CF4F85"/>
    <w:rsid w:val="00D02445"/>
    <w:rsid w:val="00D02D9A"/>
    <w:rsid w:val="00D047D3"/>
    <w:rsid w:val="00D05C86"/>
    <w:rsid w:val="00D07A54"/>
    <w:rsid w:val="00D13DA1"/>
    <w:rsid w:val="00D15AF0"/>
    <w:rsid w:val="00D219BB"/>
    <w:rsid w:val="00D271C1"/>
    <w:rsid w:val="00D318B2"/>
    <w:rsid w:val="00D3484A"/>
    <w:rsid w:val="00D370A7"/>
    <w:rsid w:val="00D417D3"/>
    <w:rsid w:val="00D42E72"/>
    <w:rsid w:val="00D43878"/>
    <w:rsid w:val="00D43A1A"/>
    <w:rsid w:val="00D4522D"/>
    <w:rsid w:val="00D459F8"/>
    <w:rsid w:val="00D518F9"/>
    <w:rsid w:val="00D55B96"/>
    <w:rsid w:val="00D567AA"/>
    <w:rsid w:val="00D57157"/>
    <w:rsid w:val="00D57296"/>
    <w:rsid w:val="00D5750A"/>
    <w:rsid w:val="00D575CC"/>
    <w:rsid w:val="00D5795F"/>
    <w:rsid w:val="00D602B4"/>
    <w:rsid w:val="00D6068D"/>
    <w:rsid w:val="00D60AAD"/>
    <w:rsid w:val="00D60BFF"/>
    <w:rsid w:val="00D61ED2"/>
    <w:rsid w:val="00D64CBE"/>
    <w:rsid w:val="00D703B6"/>
    <w:rsid w:val="00D70F8E"/>
    <w:rsid w:val="00D73EE4"/>
    <w:rsid w:val="00D76EF6"/>
    <w:rsid w:val="00D775B7"/>
    <w:rsid w:val="00D80EA3"/>
    <w:rsid w:val="00D83387"/>
    <w:rsid w:val="00D85049"/>
    <w:rsid w:val="00D8615A"/>
    <w:rsid w:val="00D879CB"/>
    <w:rsid w:val="00D91488"/>
    <w:rsid w:val="00DA4828"/>
    <w:rsid w:val="00DB4CA1"/>
    <w:rsid w:val="00DC356C"/>
    <w:rsid w:val="00DC39C3"/>
    <w:rsid w:val="00DC66FE"/>
    <w:rsid w:val="00DD0E2C"/>
    <w:rsid w:val="00DD3228"/>
    <w:rsid w:val="00DD4911"/>
    <w:rsid w:val="00DD4EC2"/>
    <w:rsid w:val="00DD569D"/>
    <w:rsid w:val="00DD5DC8"/>
    <w:rsid w:val="00DE115A"/>
    <w:rsid w:val="00DE1B32"/>
    <w:rsid w:val="00DE5764"/>
    <w:rsid w:val="00DE618B"/>
    <w:rsid w:val="00DE64C1"/>
    <w:rsid w:val="00DF10BC"/>
    <w:rsid w:val="00DF241A"/>
    <w:rsid w:val="00DF5A2B"/>
    <w:rsid w:val="00E01115"/>
    <w:rsid w:val="00E014F4"/>
    <w:rsid w:val="00E05A6F"/>
    <w:rsid w:val="00E066F8"/>
    <w:rsid w:val="00E10649"/>
    <w:rsid w:val="00E13395"/>
    <w:rsid w:val="00E13D0A"/>
    <w:rsid w:val="00E201F0"/>
    <w:rsid w:val="00E242A0"/>
    <w:rsid w:val="00E30B02"/>
    <w:rsid w:val="00E35915"/>
    <w:rsid w:val="00E37FD8"/>
    <w:rsid w:val="00E40E51"/>
    <w:rsid w:val="00E42B79"/>
    <w:rsid w:val="00E42E5E"/>
    <w:rsid w:val="00E42F67"/>
    <w:rsid w:val="00E4425D"/>
    <w:rsid w:val="00E45340"/>
    <w:rsid w:val="00E52BCE"/>
    <w:rsid w:val="00E52DFB"/>
    <w:rsid w:val="00E53ACA"/>
    <w:rsid w:val="00E53E61"/>
    <w:rsid w:val="00E56BD9"/>
    <w:rsid w:val="00E60B47"/>
    <w:rsid w:val="00E615A9"/>
    <w:rsid w:val="00E661D7"/>
    <w:rsid w:val="00E7070A"/>
    <w:rsid w:val="00E72DCA"/>
    <w:rsid w:val="00E73008"/>
    <w:rsid w:val="00E73343"/>
    <w:rsid w:val="00E737E7"/>
    <w:rsid w:val="00E75CA2"/>
    <w:rsid w:val="00E81372"/>
    <w:rsid w:val="00E819D6"/>
    <w:rsid w:val="00E84BA3"/>
    <w:rsid w:val="00E84DFE"/>
    <w:rsid w:val="00E859CC"/>
    <w:rsid w:val="00E93314"/>
    <w:rsid w:val="00E96EDA"/>
    <w:rsid w:val="00EA0471"/>
    <w:rsid w:val="00EA1A95"/>
    <w:rsid w:val="00EA599B"/>
    <w:rsid w:val="00EA670F"/>
    <w:rsid w:val="00EA70DE"/>
    <w:rsid w:val="00EB0920"/>
    <w:rsid w:val="00EB4876"/>
    <w:rsid w:val="00EB7E1B"/>
    <w:rsid w:val="00EC0717"/>
    <w:rsid w:val="00EC309B"/>
    <w:rsid w:val="00ED3683"/>
    <w:rsid w:val="00ED41A3"/>
    <w:rsid w:val="00ED56CC"/>
    <w:rsid w:val="00ED57F0"/>
    <w:rsid w:val="00ED5F72"/>
    <w:rsid w:val="00ED7041"/>
    <w:rsid w:val="00EE1105"/>
    <w:rsid w:val="00EE2590"/>
    <w:rsid w:val="00EE2E7D"/>
    <w:rsid w:val="00EE46A2"/>
    <w:rsid w:val="00EE48E4"/>
    <w:rsid w:val="00EF0817"/>
    <w:rsid w:val="00EF2309"/>
    <w:rsid w:val="00EF7C34"/>
    <w:rsid w:val="00F027CA"/>
    <w:rsid w:val="00F03979"/>
    <w:rsid w:val="00F03DF2"/>
    <w:rsid w:val="00F04AD8"/>
    <w:rsid w:val="00F0650F"/>
    <w:rsid w:val="00F13954"/>
    <w:rsid w:val="00F16B58"/>
    <w:rsid w:val="00F17ADF"/>
    <w:rsid w:val="00F21FC4"/>
    <w:rsid w:val="00F2224D"/>
    <w:rsid w:val="00F232CF"/>
    <w:rsid w:val="00F2443E"/>
    <w:rsid w:val="00F24C24"/>
    <w:rsid w:val="00F27444"/>
    <w:rsid w:val="00F3187E"/>
    <w:rsid w:val="00F32B9A"/>
    <w:rsid w:val="00F33BDA"/>
    <w:rsid w:val="00F4090B"/>
    <w:rsid w:val="00F41595"/>
    <w:rsid w:val="00F42657"/>
    <w:rsid w:val="00F42756"/>
    <w:rsid w:val="00F501A9"/>
    <w:rsid w:val="00F54F79"/>
    <w:rsid w:val="00F55DF5"/>
    <w:rsid w:val="00F60162"/>
    <w:rsid w:val="00F618A0"/>
    <w:rsid w:val="00F647B9"/>
    <w:rsid w:val="00F64BF9"/>
    <w:rsid w:val="00F66667"/>
    <w:rsid w:val="00F66C9B"/>
    <w:rsid w:val="00F67004"/>
    <w:rsid w:val="00F71470"/>
    <w:rsid w:val="00F71797"/>
    <w:rsid w:val="00F72AE9"/>
    <w:rsid w:val="00F733F4"/>
    <w:rsid w:val="00F7683A"/>
    <w:rsid w:val="00F77C3D"/>
    <w:rsid w:val="00F8166A"/>
    <w:rsid w:val="00F857E4"/>
    <w:rsid w:val="00F903AC"/>
    <w:rsid w:val="00F91B3C"/>
    <w:rsid w:val="00F94566"/>
    <w:rsid w:val="00F952E7"/>
    <w:rsid w:val="00FA421D"/>
    <w:rsid w:val="00FA55E3"/>
    <w:rsid w:val="00FA579D"/>
    <w:rsid w:val="00FA7503"/>
    <w:rsid w:val="00FA7585"/>
    <w:rsid w:val="00FA7993"/>
    <w:rsid w:val="00FB275D"/>
    <w:rsid w:val="00FB47B7"/>
    <w:rsid w:val="00FB5DEA"/>
    <w:rsid w:val="00FB5FD5"/>
    <w:rsid w:val="00FC193B"/>
    <w:rsid w:val="00FC3FBE"/>
    <w:rsid w:val="00FC522F"/>
    <w:rsid w:val="00FC6747"/>
    <w:rsid w:val="00FD10B8"/>
    <w:rsid w:val="00FD1A24"/>
    <w:rsid w:val="00FD2717"/>
    <w:rsid w:val="00FD3786"/>
    <w:rsid w:val="00FD5C57"/>
    <w:rsid w:val="00FE0B38"/>
    <w:rsid w:val="00FE3335"/>
    <w:rsid w:val="00FE536A"/>
    <w:rsid w:val="00FE6CFB"/>
    <w:rsid w:val="00FF1FCF"/>
    <w:rsid w:val="00FF3196"/>
    <w:rsid w:val="00FF3BE2"/>
    <w:rsid w:val="00FF5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21A02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B9"/>
    <w:rPr>
      <w:rFonts w:ascii="Arial" w:hAnsi="Arial" w:cs="Arial"/>
      <w:sz w:val="24"/>
      <w:lang w:eastAsia="en-US"/>
    </w:rPr>
  </w:style>
  <w:style w:type="paragraph" w:styleId="Heading1">
    <w:name w:val="heading 1"/>
    <w:basedOn w:val="Normal"/>
    <w:next w:val="Normal"/>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qFormat/>
    <w:rsid w:val="00B16E09"/>
    <w:pPr>
      <w:keepNext/>
      <w:numPr>
        <w:ilvl w:val="2"/>
        <w:numId w:val="3"/>
      </w:numPr>
      <w:tabs>
        <w:tab w:val="clear" w:pos="2226"/>
        <w:tab w:val="num" w:pos="1560"/>
      </w:tabs>
      <w:spacing w:before="20" w:after="20"/>
      <w:ind w:left="1560" w:hanging="567"/>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rsid w:val="00520F80"/>
    <w:pPr>
      <w:spacing w:line="660" w:lineRule="exact"/>
    </w:pPr>
    <w:rPr>
      <w:b/>
      <w:color w:val="009966"/>
      <w:sz w:val="32"/>
      <w:szCs w:val="32"/>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Bodycopy">
    <w:name w:val="DH Body copy"/>
    <w:basedOn w:val="Normal"/>
    <w:pPr>
      <w:spacing w:line="320" w:lineRule="exact"/>
    </w:pPr>
    <w:rPr>
      <w:rFonts w:cs="Times New Roman"/>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DHBodycopy"/>
    <w:rsid w:val="007840CE"/>
    <w:pPr>
      <w:tabs>
        <w:tab w:val="num" w:pos="6"/>
      </w:tabs>
      <w:ind w:left="714" w:hanging="357"/>
    </w:p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BodyText">
    <w:name w:val="Body Text"/>
    <w:basedOn w:val="Normal"/>
    <w:link w:val="BodyTextChar"/>
    <w:rsid w:val="00DE618B"/>
    <w:pPr>
      <w:spacing w:after="120"/>
    </w:pPr>
    <w:rPr>
      <w:rFonts w:cs="Times New Roman"/>
      <w:lang w:eastAsia="en-GB"/>
    </w:rPr>
  </w:style>
  <w:style w:type="character" w:customStyle="1" w:styleId="BodyTextChar">
    <w:name w:val="Body Text Char"/>
    <w:basedOn w:val="DefaultParagraphFont"/>
    <w:link w:val="BodyText"/>
    <w:rsid w:val="00DE618B"/>
    <w:rPr>
      <w:rFonts w:ascii="Arial" w:hAnsi="Arial"/>
      <w:sz w:val="24"/>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styleId="BodyText2">
    <w:name w:val="Body Text 2"/>
    <w:basedOn w:val="Normal"/>
    <w:link w:val="BodyText2Char"/>
    <w:rsid w:val="00DE618B"/>
    <w:pPr>
      <w:widowControl w:val="0"/>
      <w:tabs>
        <w:tab w:val="left" w:pos="-720"/>
      </w:tabs>
      <w:suppressAutoHyphens/>
      <w:jc w:val="center"/>
    </w:pPr>
    <w:rPr>
      <w:rFonts w:ascii="Garamond" w:hAnsi="Garamond" w:cs="Times New Roman"/>
      <w:b/>
      <w:snapToGrid w:val="0"/>
    </w:rPr>
  </w:style>
  <w:style w:type="character" w:customStyle="1" w:styleId="BodyText2Char">
    <w:name w:val="Body Text 2 Char"/>
    <w:basedOn w:val="DefaultParagraphFont"/>
    <w:link w:val="BodyText2"/>
    <w:rsid w:val="00DE618B"/>
    <w:rPr>
      <w:rFonts w:ascii="Garamond" w:hAnsi="Garamond"/>
      <w:b/>
      <w:snapToGrid w:val="0"/>
      <w:sz w:val="24"/>
      <w:lang w:eastAsia="en-US"/>
    </w:rPr>
  </w:style>
  <w:style w:type="paragraph" w:styleId="BodyTextIndent">
    <w:name w:val="Body Text Indent"/>
    <w:basedOn w:val="Normal"/>
    <w:link w:val="BodyTextIndentChar"/>
    <w:rsid w:val="00DE618B"/>
    <w:pPr>
      <w:spacing w:after="120"/>
      <w:ind w:left="283"/>
    </w:pPr>
    <w:rPr>
      <w:rFonts w:cs="Times New Roman"/>
      <w:lang w:eastAsia="en-GB"/>
    </w:rPr>
  </w:style>
  <w:style w:type="character" w:customStyle="1" w:styleId="BodyTextIndentChar">
    <w:name w:val="Body Text Indent Char"/>
    <w:basedOn w:val="DefaultParagraphFont"/>
    <w:link w:val="BodyTextIndent"/>
    <w:rsid w:val="00DE618B"/>
    <w:rPr>
      <w:rFonts w:ascii="Arial" w:hAnsi="Arial"/>
      <w:sz w:val="24"/>
    </w:rPr>
  </w:style>
  <w:style w:type="paragraph" w:styleId="BodyTextIndent2">
    <w:name w:val="Body Text Indent 2"/>
    <w:basedOn w:val="Normal"/>
    <w:link w:val="BodyTextIndent2Char"/>
    <w:rsid w:val="00DE618B"/>
    <w:pPr>
      <w:spacing w:after="120" w:line="480" w:lineRule="auto"/>
      <w:ind w:left="283"/>
    </w:pPr>
    <w:rPr>
      <w:rFonts w:cs="Times New Roman"/>
      <w:lang w:eastAsia="en-GB"/>
    </w:rPr>
  </w:style>
  <w:style w:type="character" w:customStyle="1" w:styleId="BodyTextIndent2Char">
    <w:name w:val="Body Text Indent 2 Char"/>
    <w:basedOn w:val="DefaultParagraphFont"/>
    <w:link w:val="BodyTextIndent2"/>
    <w:rsid w:val="00DE618B"/>
    <w:rPr>
      <w:rFonts w:ascii="Arial" w:hAnsi="Arial"/>
      <w:sz w:val="24"/>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uiPriority w:val="59"/>
    <w:rsid w:val="00DE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X">
    <w:name w:val="Section X"/>
    <w:basedOn w:val="DHTitle"/>
    <w:next w:val="Normal"/>
    <w:rsid w:val="009833A3"/>
    <w:pPr>
      <w:pageBreakBefore/>
    </w:pPr>
    <w:rPr>
      <w:rFonts w:ascii="Arial Bold" w:hAnsi="Arial Bold"/>
    </w:rPr>
  </w:style>
  <w:style w:type="paragraph" w:styleId="ListParagraph">
    <w:name w:val="List Paragraph"/>
    <w:aliases w:val="Paragraph Text Indented"/>
    <w:basedOn w:val="Normal"/>
    <w:uiPriority w:val="34"/>
    <w:qFormat/>
    <w:rsid w:val="00DE618B"/>
    <w:pPr>
      <w:ind w:left="720"/>
      <w:contextualSpacing/>
    </w:pPr>
    <w:rPr>
      <w:rFonts w:eastAsia="Calibri"/>
      <w:szCs w:val="24"/>
      <w:lang w:eastAsia="en-GB"/>
    </w:rPr>
  </w:style>
  <w:style w:type="paragraph" w:customStyle="1" w:styleId="BodyText1">
    <w:name w:val="Body Text1"/>
    <w:basedOn w:val="Normal"/>
    <w:rsid w:val="00BF6FDA"/>
    <w:pPr>
      <w:overflowPunct w:val="0"/>
      <w:autoSpaceDE w:val="0"/>
      <w:autoSpaceDN w:val="0"/>
      <w:adjustRightInd w:val="0"/>
      <w:spacing w:before="240" w:after="120"/>
      <w:textAlignment w:val="baseline"/>
    </w:pPr>
    <w:rPr>
      <w:rFonts w:cs="Times New Roman"/>
      <w:noProof/>
      <w:sz w:val="20"/>
      <w:lang w:val="en-US"/>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aliases w:val=" Char3,Char3"/>
    <w:basedOn w:val="Normal"/>
    <w:link w:val="CommentTextChar"/>
    <w:uiPriority w:val="99"/>
    <w:semiHidden/>
    <w:rsid w:val="000D7145"/>
    <w:rPr>
      <w:rFonts w:cs="Times New Roman"/>
      <w:sz w:val="20"/>
      <w:lang w:eastAsia="en-GB"/>
    </w:rPr>
  </w:style>
  <w:style w:type="paragraph" w:customStyle="1" w:styleId="10">
    <w:name w:val="10"/>
    <w:basedOn w:val="Normal"/>
    <w:rsid w:val="003457E3"/>
    <w:pPr>
      <w:numPr>
        <w:ilvl w:val="6"/>
        <w:numId w:val="1"/>
      </w:numPr>
      <w:tabs>
        <w:tab w:val="clear" w:pos="4252"/>
        <w:tab w:val="num" w:pos="0"/>
      </w:tabs>
      <w:spacing w:after="240"/>
      <w:ind w:left="0" w:firstLine="0"/>
      <w:jc w:val="both"/>
    </w:pPr>
    <w:rPr>
      <w:i/>
      <w:sz w:val="22"/>
      <w:szCs w:val="22"/>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autoRedefine/>
    <w:rsid w:val="006D7FD2"/>
    <w:pPr>
      <w:keepNext/>
      <w:numPr>
        <w:numId w:val="28"/>
      </w:numPr>
      <w:spacing w:before="120" w:after="120"/>
    </w:pPr>
    <w:rPr>
      <w:rFonts w:ascii="Arial Bold" w:hAnsi="Arial Bold"/>
      <w:b/>
      <w:smallCaps/>
      <w:szCs w:val="24"/>
    </w:rPr>
  </w:style>
  <w:style w:type="paragraph" w:customStyle="1" w:styleId="ONEH2">
    <w:name w:val="ONE_H2"/>
    <w:basedOn w:val="Normal"/>
    <w:autoRedefine/>
    <w:rsid w:val="00601C02"/>
    <w:pPr>
      <w:numPr>
        <w:ilvl w:val="1"/>
        <w:numId w:val="28"/>
      </w:numPr>
      <w:tabs>
        <w:tab w:val="clear" w:pos="1080"/>
        <w:tab w:val="num" w:pos="1134"/>
      </w:tabs>
      <w:spacing w:before="60" w:after="60"/>
      <w:ind w:left="1000"/>
      <w:jc w:val="both"/>
    </w:pPr>
    <w:rPr>
      <w:sz w:val="22"/>
      <w:szCs w:val="22"/>
      <w:lang w:eastAsia="en-GB"/>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695658"/>
    <w:pPr>
      <w:ind w:left="851"/>
    </w:pPr>
    <w:rPr>
      <w:sz w:val="22"/>
    </w:rPr>
  </w:style>
  <w:style w:type="paragraph" w:customStyle="1" w:styleId="StyleSectionXBottomSinglesolidlineAuto05ptLinewi">
    <w:name w:val="Style Section X + Bottom: (Single solid line Auto  0.5 pt Line wi..."/>
    <w:basedOn w:val="SectionX"/>
    <w:rsid w:val="002B00A6"/>
    <w:pPr>
      <w:pBdr>
        <w:bottom w:val="single" w:sz="4" w:space="1" w:color="auto"/>
      </w:pBdr>
      <w:spacing w:before="400" w:after="120" w:line="240" w:lineRule="auto"/>
    </w:pPr>
  </w:style>
  <w:style w:type="paragraph" w:customStyle="1" w:styleId="StyleSectionXBottomSinglesolidlineAuto05ptLinewi1">
    <w:name w:val="Style Section X + Bottom: (Single solid line Auto  0.5 pt Line wi...1"/>
    <w:basedOn w:val="SectionX"/>
    <w:autoRedefine/>
    <w:rsid w:val="00776261"/>
    <w:pPr>
      <w:numPr>
        <w:numId w:val="2"/>
      </w:numPr>
      <w:pBdr>
        <w:bottom w:val="single" w:sz="4" w:space="0" w:color="auto"/>
      </w:pBdr>
      <w:tabs>
        <w:tab w:val="clear" w:pos="1475"/>
        <w:tab w:val="num" w:pos="57"/>
        <w:tab w:val="left" w:pos="2552"/>
      </w:tabs>
      <w:spacing w:line="240" w:lineRule="auto"/>
      <w:ind w:left="57"/>
    </w:pPr>
    <w:rPr>
      <w:rFonts w:ascii="Arial" w:hAnsi="Arial"/>
      <w:color w:val="17365D" w:themeColor="text2" w:themeShade="BF"/>
    </w:rPr>
  </w:style>
  <w:style w:type="paragraph" w:customStyle="1" w:styleId="ONEH3">
    <w:name w:val="ONE_H3"/>
    <w:basedOn w:val="Normal"/>
    <w:autoRedefine/>
    <w:rsid w:val="00BF6D10"/>
    <w:pPr>
      <w:numPr>
        <w:ilvl w:val="2"/>
        <w:numId w:val="28"/>
      </w:numPr>
      <w:tabs>
        <w:tab w:val="clear" w:pos="2652"/>
        <w:tab w:val="num" w:pos="1701"/>
      </w:tabs>
      <w:spacing w:after="60"/>
      <w:ind w:left="1701" w:hanging="708"/>
    </w:pPr>
    <w:rPr>
      <w:sz w:val="22"/>
      <w:szCs w:val="22"/>
    </w:rPr>
  </w:style>
  <w:style w:type="paragraph" w:customStyle="1" w:styleId="THREEH1">
    <w:name w:val="THREE_H1"/>
    <w:basedOn w:val="Heading1"/>
    <w:next w:val="StyleHeading2"/>
    <w:autoRedefine/>
    <w:rsid w:val="00C6039A"/>
    <w:pPr>
      <w:numPr>
        <w:numId w:val="30"/>
      </w:numPr>
      <w:spacing w:before="120" w:after="60"/>
    </w:pPr>
    <w:rPr>
      <w:color w:val="auto"/>
      <w:sz w:val="22"/>
    </w:rPr>
  </w:style>
  <w:style w:type="paragraph" w:customStyle="1" w:styleId="FOURH1">
    <w:name w:val="FOUR_H1"/>
    <w:basedOn w:val="Normal"/>
    <w:next w:val="Normal"/>
    <w:rsid w:val="00602561"/>
    <w:pPr>
      <w:numPr>
        <w:numId w:val="4"/>
      </w:numPr>
    </w:pPr>
    <w:rPr>
      <w:b/>
      <w:caps/>
      <w:sz w:val="22"/>
    </w:rPr>
  </w:style>
  <w:style w:type="paragraph" w:customStyle="1" w:styleId="FOURH2">
    <w:name w:val="FOUR_H2"/>
    <w:basedOn w:val="Normal"/>
    <w:rsid w:val="00B119F6"/>
    <w:pPr>
      <w:numPr>
        <w:ilvl w:val="1"/>
        <w:numId w:val="4"/>
      </w:numPr>
      <w:tabs>
        <w:tab w:val="clear" w:pos="1440"/>
        <w:tab w:val="num" w:pos="851"/>
      </w:tabs>
      <w:ind w:left="851" w:hanging="709"/>
    </w:pPr>
    <w:rPr>
      <w:sz w:val="22"/>
    </w:rPr>
  </w:style>
  <w:style w:type="paragraph" w:customStyle="1" w:styleId="FOURH3">
    <w:name w:val="FOUR_H3"/>
    <w:basedOn w:val="Normal"/>
    <w:rsid w:val="00AB20A2"/>
    <w:pPr>
      <w:numPr>
        <w:ilvl w:val="2"/>
        <w:numId w:val="4"/>
      </w:numPr>
      <w:tabs>
        <w:tab w:val="clear" w:pos="2520"/>
        <w:tab w:val="left" w:pos="1276"/>
      </w:tabs>
      <w:spacing w:after="120"/>
      <w:ind w:left="1276" w:hanging="556"/>
      <w:jc w:val="both"/>
    </w:pPr>
    <w:rPr>
      <w:sz w:val="22"/>
      <w:szCs w:val="22"/>
    </w:rPr>
  </w:style>
  <w:style w:type="paragraph" w:customStyle="1" w:styleId="Decbullet">
    <w:name w:val="Dec bullet"/>
    <w:basedOn w:val="Normal"/>
    <w:rsid w:val="007A046E"/>
    <w:pPr>
      <w:numPr>
        <w:numId w:val="5"/>
      </w:numPr>
      <w:tabs>
        <w:tab w:val="clear" w:pos="2030"/>
        <w:tab w:val="num" w:pos="2127"/>
      </w:tabs>
      <w:ind w:left="2127" w:hanging="425"/>
    </w:pPr>
    <w:rPr>
      <w:sz w:val="22"/>
    </w:rPr>
  </w:style>
  <w:style w:type="paragraph" w:customStyle="1" w:styleId="Bull">
    <w:name w:val="Bull"/>
    <w:basedOn w:val="Normal"/>
    <w:rsid w:val="007A046E"/>
    <w:pPr>
      <w:numPr>
        <w:numId w:val="6"/>
      </w:numPr>
      <w:tabs>
        <w:tab w:val="clear" w:pos="2313"/>
        <w:tab w:val="num" w:pos="1701"/>
      </w:tabs>
      <w:spacing w:before="20" w:after="20"/>
      <w:ind w:left="1701" w:hanging="425"/>
    </w:pPr>
    <w:rPr>
      <w:sz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OURpara">
    <w:name w:val="FOUR_para"/>
    <w:basedOn w:val="Normal"/>
    <w:rsid w:val="00536B66"/>
    <w:pPr>
      <w:keepNext/>
      <w:numPr>
        <w:numId w:val="7"/>
      </w:numPr>
      <w:tabs>
        <w:tab w:val="clear" w:pos="2574"/>
        <w:tab w:val="num" w:pos="1418"/>
      </w:tabs>
      <w:jc w:val="both"/>
    </w:pPr>
    <w:rPr>
      <w:b/>
      <w:bCs/>
      <w:sz w:val="22"/>
      <w:szCs w:val="22"/>
    </w:rPr>
  </w:style>
  <w:style w:type="paragraph" w:customStyle="1" w:styleId="FIVEH1">
    <w:name w:val="FIVE_H1"/>
    <w:basedOn w:val="Normal"/>
    <w:next w:val="Normal"/>
    <w:rsid w:val="00B010A7"/>
    <w:pPr>
      <w:numPr>
        <w:numId w:val="8"/>
      </w:numPr>
      <w:tabs>
        <w:tab w:val="left" w:pos="-720"/>
      </w:tabs>
      <w:suppressAutoHyphens/>
      <w:jc w:val="both"/>
    </w:pPr>
    <w:rPr>
      <w:b/>
      <w:caps/>
      <w:sz w:val="22"/>
    </w:rPr>
  </w:style>
  <w:style w:type="paragraph" w:customStyle="1" w:styleId="FIVEH2">
    <w:name w:val="FIVE_H2"/>
    <w:basedOn w:val="Normal"/>
    <w:rsid w:val="00B010A7"/>
    <w:pPr>
      <w:numPr>
        <w:ilvl w:val="1"/>
        <w:numId w:val="8"/>
      </w:numPr>
      <w:tabs>
        <w:tab w:val="left" w:pos="851"/>
      </w:tabs>
      <w:suppressAutoHyphens/>
      <w:spacing w:before="60" w:after="60"/>
      <w:ind w:left="851" w:hanging="709"/>
      <w:jc w:val="both"/>
    </w:pPr>
    <w:rPr>
      <w:sz w:val="22"/>
    </w:rPr>
  </w:style>
  <w:style w:type="paragraph" w:customStyle="1" w:styleId="CostTab">
    <w:name w:val="CostTab"/>
    <w:basedOn w:val="Normal"/>
    <w:rsid w:val="00026C87"/>
    <w:pPr>
      <w:spacing w:before="40" w:after="40"/>
    </w:pPr>
    <w:rPr>
      <w:sz w:val="22"/>
      <w:szCs w:val="22"/>
    </w:rPr>
  </w:style>
  <w:style w:type="paragraph" w:customStyle="1" w:styleId="Part">
    <w:name w:val="Part"/>
    <w:basedOn w:val="Normal"/>
    <w:next w:val="Normal"/>
    <w:rsid w:val="00131AD6"/>
    <w:pPr>
      <w:numPr>
        <w:numId w:val="9"/>
      </w:numPr>
      <w:ind w:hanging="1134"/>
    </w:pPr>
    <w:rPr>
      <w:b/>
      <w:color w:val="009966"/>
      <w:sz w:val="32"/>
    </w:rPr>
  </w:style>
  <w:style w:type="paragraph" w:customStyle="1" w:styleId="LeftSide">
    <w:name w:val="LeftSide"/>
    <w:basedOn w:val="Normal"/>
    <w:link w:val="LeftSideChar"/>
    <w:rsid w:val="009833A3"/>
    <w:pPr>
      <w:spacing w:before="60" w:after="60"/>
      <w:jc w:val="both"/>
    </w:pPr>
    <w:rPr>
      <w:sz w:val="22"/>
    </w:rPr>
  </w:style>
  <w:style w:type="character" w:customStyle="1" w:styleId="LeftSideChar">
    <w:name w:val="LeftSide Char"/>
    <w:basedOn w:val="DefaultParagraphFont"/>
    <w:link w:val="LeftSide"/>
    <w:rsid w:val="009833A3"/>
    <w:rPr>
      <w:rFonts w:ascii="Arial" w:hAnsi="Arial" w:cs="Arial"/>
      <w:sz w:val="22"/>
      <w:lang w:val="en-GB" w:eastAsia="en-US" w:bidi="ar-SA"/>
    </w:rPr>
  </w:style>
  <w:style w:type="paragraph" w:customStyle="1" w:styleId="THREEH2">
    <w:name w:val="THREE_H2"/>
    <w:basedOn w:val="Normal"/>
    <w:rsid w:val="00B16E09"/>
    <w:pPr>
      <w:numPr>
        <w:ilvl w:val="1"/>
        <w:numId w:val="3"/>
      </w:numPr>
      <w:tabs>
        <w:tab w:val="left" w:pos="851"/>
      </w:tabs>
      <w:spacing w:before="60" w:after="60"/>
      <w:ind w:left="851" w:hanging="567"/>
    </w:pPr>
    <w:rPr>
      <w:i/>
      <w:iCs/>
      <w:sz w:val="22"/>
    </w:rPr>
  </w:style>
  <w:style w:type="paragraph" w:customStyle="1" w:styleId="EIGHTH1">
    <w:name w:val="EIGHT_H1"/>
    <w:basedOn w:val="Normal"/>
    <w:rsid w:val="00FB5FD5"/>
    <w:pPr>
      <w:numPr>
        <w:numId w:val="10"/>
      </w:numPr>
      <w:tabs>
        <w:tab w:val="clear" w:pos="720"/>
      </w:tabs>
      <w:suppressAutoHyphens/>
      <w:ind w:left="709" w:hanging="709"/>
    </w:pPr>
    <w:rPr>
      <w:b/>
      <w:sz w:val="22"/>
    </w:rPr>
  </w:style>
  <w:style w:type="paragraph" w:customStyle="1" w:styleId="EIGHTH2">
    <w:name w:val="EIGHT_H2"/>
    <w:basedOn w:val="Normal"/>
    <w:rsid w:val="00FB5FD5"/>
    <w:pPr>
      <w:numPr>
        <w:ilvl w:val="1"/>
        <w:numId w:val="10"/>
      </w:numPr>
      <w:tabs>
        <w:tab w:val="clear" w:pos="1440"/>
        <w:tab w:val="left" w:pos="851"/>
      </w:tabs>
      <w:suppressAutoHyphens/>
      <w:spacing w:before="60" w:after="60"/>
      <w:ind w:left="851" w:hanging="709"/>
    </w:pPr>
    <w:rPr>
      <w:sz w:val="22"/>
    </w:rPr>
  </w:style>
  <w:style w:type="paragraph" w:customStyle="1" w:styleId="H2">
    <w:name w:val="H2"/>
    <w:basedOn w:val="Normal"/>
    <w:rsid w:val="00536B66"/>
  </w:style>
  <w:style w:type="paragraph" w:customStyle="1" w:styleId="H3">
    <w:name w:val="H 3"/>
    <w:basedOn w:val="Normal"/>
    <w:rsid w:val="00536B66"/>
    <w:pPr>
      <w:numPr>
        <w:ilvl w:val="2"/>
        <w:numId w:val="10"/>
      </w:numPr>
    </w:pPr>
  </w:style>
  <w:style w:type="paragraph" w:customStyle="1" w:styleId="NINEH1">
    <w:name w:val="NINE_H1"/>
    <w:basedOn w:val="Normal"/>
    <w:rsid w:val="00FB5FD5"/>
    <w:pPr>
      <w:numPr>
        <w:numId w:val="11"/>
      </w:numPr>
      <w:suppressAutoHyphens/>
    </w:pPr>
    <w:rPr>
      <w:b/>
      <w:sz w:val="22"/>
    </w:rPr>
  </w:style>
  <w:style w:type="paragraph" w:customStyle="1" w:styleId="NINEH2">
    <w:name w:val="NINE_H2"/>
    <w:basedOn w:val="Normal"/>
    <w:rsid w:val="005E5771"/>
    <w:pPr>
      <w:numPr>
        <w:ilvl w:val="1"/>
        <w:numId w:val="11"/>
      </w:numPr>
      <w:tabs>
        <w:tab w:val="clear" w:pos="1440"/>
        <w:tab w:val="num" w:pos="851"/>
      </w:tabs>
      <w:suppressAutoHyphens/>
      <w:ind w:left="851" w:hanging="709"/>
    </w:pPr>
    <w:rPr>
      <w:sz w:val="22"/>
      <w:szCs w:val="22"/>
    </w:rPr>
  </w:style>
  <w:style w:type="paragraph" w:customStyle="1" w:styleId="HH2">
    <w:name w:val="HH2"/>
    <w:basedOn w:val="Normal"/>
    <w:rsid w:val="00FB5FD5"/>
  </w:style>
  <w:style w:type="paragraph" w:customStyle="1" w:styleId="Address">
    <w:name w:val="Address"/>
    <w:basedOn w:val="Normal"/>
    <w:rsid w:val="00B96BFB"/>
    <w:pPr>
      <w:spacing w:before="20" w:after="20"/>
      <w:ind w:left="709"/>
    </w:pPr>
    <w:rPr>
      <w:sz w:val="22"/>
    </w:rPr>
  </w:style>
  <w:style w:type="paragraph" w:customStyle="1" w:styleId="Style1">
    <w:name w:val="Style1"/>
    <w:basedOn w:val="Normal"/>
    <w:rsid w:val="00E60B47"/>
    <w:pPr>
      <w:numPr>
        <w:numId w:val="12"/>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autoRedefine/>
    <w:rsid w:val="00150242"/>
    <w:pPr>
      <w:keepNext/>
      <w:numPr>
        <w:numId w:val="13"/>
      </w:numPr>
      <w:spacing w:before="120" w:after="120"/>
    </w:pPr>
    <w:rPr>
      <w:rFonts w:ascii="Arial Bold" w:hAnsi="Arial Bold"/>
      <w:b/>
      <w:bCs/>
      <w:smallCaps/>
      <w:szCs w:val="24"/>
    </w:rPr>
  </w:style>
  <w:style w:type="paragraph" w:customStyle="1" w:styleId="SIXH2">
    <w:name w:val="SIX_H2"/>
    <w:basedOn w:val="Normal"/>
    <w:rsid w:val="00F55DF5"/>
    <w:pPr>
      <w:numPr>
        <w:ilvl w:val="1"/>
        <w:numId w:val="49"/>
      </w:numPr>
      <w:tabs>
        <w:tab w:val="left" w:pos="851"/>
      </w:tabs>
      <w:spacing w:before="60" w:after="60"/>
      <w:jc w:val="both"/>
    </w:pPr>
    <w:rPr>
      <w:sz w:val="22"/>
    </w:rPr>
  </w:style>
  <w:style w:type="paragraph" w:customStyle="1" w:styleId="HHH2">
    <w:name w:val="HHH2"/>
    <w:basedOn w:val="Normal"/>
    <w:rsid w:val="00905394"/>
  </w:style>
  <w:style w:type="paragraph" w:customStyle="1" w:styleId="PQQbullet">
    <w:name w:val="PQQ bullet"/>
    <w:basedOn w:val="Normal"/>
    <w:rsid w:val="00CC6078"/>
    <w:pPr>
      <w:numPr>
        <w:numId w:val="14"/>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7"/>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15"/>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rsid w:val="00CC6078"/>
    <w:pPr>
      <w:numPr>
        <w:numId w:val="0"/>
      </w:numPr>
      <w:ind w:left="900"/>
    </w:p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rsid w:val="00CC6078"/>
    <w:rPr>
      <w:rFonts w:ascii="Arial" w:eastAsia="Arial" w:hAnsi="Arial" w:cs="Arial"/>
      <w:b/>
      <w:bCs/>
      <w:kern w:val="32"/>
      <w:sz w:val="22"/>
      <w:szCs w:val="24"/>
      <w:lang w:val="en-GB" w:eastAsia="en-GB" w:bidi="ar-SA"/>
    </w:rPr>
  </w:style>
  <w:style w:type="paragraph" w:customStyle="1" w:styleId="LevelD1">
    <w:name w:val="Level D1"/>
    <w:basedOn w:val="Normal"/>
    <w:next w:val="Textindent"/>
    <w:rsid w:val="00CC6078"/>
    <w:pPr>
      <w:numPr>
        <w:numId w:val="19"/>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6"/>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8"/>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20"/>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20"/>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20"/>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20"/>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21"/>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21"/>
      </w:numPr>
      <w:spacing w:after="240"/>
      <w:jc w:val="both"/>
      <w:outlineLvl w:val="1"/>
    </w:pPr>
    <w:rPr>
      <w:rFonts w:cs="Times New Roman"/>
      <w:sz w:val="22"/>
    </w:rPr>
  </w:style>
  <w:style w:type="paragraph" w:customStyle="1" w:styleId="PCSchedule3">
    <w:name w:val="PC Schedule 3"/>
    <w:basedOn w:val="Normal"/>
    <w:rsid w:val="00DC356C"/>
    <w:pPr>
      <w:numPr>
        <w:ilvl w:val="2"/>
        <w:numId w:val="21"/>
      </w:numPr>
      <w:spacing w:after="240"/>
      <w:jc w:val="both"/>
      <w:outlineLvl w:val="2"/>
    </w:pPr>
    <w:rPr>
      <w:rFonts w:cs="Times New Roman"/>
      <w:sz w:val="22"/>
    </w:rPr>
  </w:style>
  <w:style w:type="paragraph" w:customStyle="1" w:styleId="PCSchedule5">
    <w:name w:val="PC Schedule 5"/>
    <w:basedOn w:val="Normal"/>
    <w:rsid w:val="00DC356C"/>
    <w:pPr>
      <w:numPr>
        <w:ilvl w:val="4"/>
        <w:numId w:val="21"/>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21"/>
      </w:numPr>
      <w:spacing w:after="240"/>
      <w:jc w:val="both"/>
      <w:outlineLvl w:val="5"/>
    </w:pPr>
    <w:rPr>
      <w:rFonts w:cs="Times New Roman"/>
      <w:sz w:val="22"/>
    </w:rPr>
  </w:style>
  <w:style w:type="paragraph" w:customStyle="1" w:styleId="PCScheduleInd3">
    <w:name w:val="PC Schedule Ind 3"/>
    <w:basedOn w:val="Normal"/>
    <w:rsid w:val="00DC356C"/>
    <w:pPr>
      <w:numPr>
        <w:ilvl w:val="6"/>
        <w:numId w:val="21"/>
      </w:numPr>
      <w:spacing w:after="240"/>
      <w:jc w:val="both"/>
      <w:outlineLvl w:val="6"/>
    </w:pPr>
    <w:rPr>
      <w:rFonts w:cs="Times New Roman"/>
      <w:sz w:val="22"/>
    </w:rPr>
  </w:style>
  <w:style w:type="paragraph" w:customStyle="1" w:styleId="PCScheduleInd4">
    <w:name w:val="PC Schedule Ind 4"/>
    <w:basedOn w:val="Normal"/>
    <w:rsid w:val="00DC356C"/>
    <w:pPr>
      <w:numPr>
        <w:ilvl w:val="7"/>
        <w:numId w:val="21"/>
      </w:numPr>
      <w:spacing w:after="240"/>
      <w:jc w:val="both"/>
      <w:outlineLvl w:val="7"/>
    </w:pPr>
    <w:rPr>
      <w:rFonts w:cs="Times New Roman"/>
      <w:sz w:val="22"/>
    </w:rPr>
  </w:style>
  <w:style w:type="paragraph" w:customStyle="1" w:styleId="PCScheduleInd5">
    <w:name w:val="PC Schedule Ind 5"/>
    <w:basedOn w:val="Normal"/>
    <w:rsid w:val="00DC356C"/>
    <w:pPr>
      <w:numPr>
        <w:ilvl w:val="8"/>
        <w:numId w:val="21"/>
      </w:numPr>
      <w:tabs>
        <w:tab w:val="left" w:pos="3686"/>
      </w:tabs>
      <w:spacing w:after="240"/>
      <w:jc w:val="both"/>
      <w:outlineLvl w:val="8"/>
    </w:pPr>
    <w:rPr>
      <w:rFonts w:cs="Times New Roman"/>
      <w:sz w:val="22"/>
    </w:rPr>
  </w:style>
  <w:style w:type="paragraph" w:customStyle="1" w:styleId="General1">
    <w:name w:val="General 1"/>
    <w:basedOn w:val="Normal"/>
    <w:rsid w:val="00DC356C"/>
    <w:pPr>
      <w:spacing w:after="240"/>
      <w:jc w:val="both"/>
    </w:pPr>
    <w:rPr>
      <w:rFonts w:cs="Times New Roman"/>
      <w:sz w:val="22"/>
    </w:rPr>
  </w:style>
  <w:style w:type="paragraph" w:customStyle="1" w:styleId="General2">
    <w:name w:val="General 2"/>
    <w:basedOn w:val="Normal"/>
    <w:rsid w:val="00DC356C"/>
    <w:pPr>
      <w:numPr>
        <w:ilvl w:val="1"/>
        <w:numId w:val="22"/>
      </w:numPr>
      <w:spacing w:after="240"/>
      <w:jc w:val="both"/>
    </w:pPr>
    <w:rPr>
      <w:rFonts w:cs="Times New Roman"/>
      <w:sz w:val="22"/>
    </w:rPr>
  </w:style>
  <w:style w:type="paragraph" w:customStyle="1" w:styleId="General3">
    <w:name w:val="General 3"/>
    <w:basedOn w:val="Normal"/>
    <w:rsid w:val="00DC356C"/>
    <w:pPr>
      <w:numPr>
        <w:ilvl w:val="2"/>
        <w:numId w:val="22"/>
      </w:numPr>
      <w:spacing w:after="240"/>
      <w:jc w:val="both"/>
    </w:pPr>
    <w:rPr>
      <w:rFonts w:cs="Times New Roman"/>
      <w:sz w:val="22"/>
    </w:rPr>
  </w:style>
  <w:style w:type="paragraph" w:customStyle="1" w:styleId="General4">
    <w:name w:val="General 4"/>
    <w:basedOn w:val="Normal"/>
    <w:rsid w:val="00DC356C"/>
    <w:pPr>
      <w:numPr>
        <w:ilvl w:val="3"/>
        <w:numId w:val="22"/>
      </w:numPr>
      <w:spacing w:after="240"/>
      <w:jc w:val="both"/>
    </w:pPr>
    <w:rPr>
      <w:rFonts w:cs="Times New Roman"/>
      <w:sz w:val="22"/>
    </w:rPr>
  </w:style>
  <w:style w:type="paragraph" w:customStyle="1" w:styleId="General5">
    <w:name w:val="General 5"/>
    <w:basedOn w:val="Normal"/>
    <w:rsid w:val="00DC356C"/>
    <w:pPr>
      <w:numPr>
        <w:ilvl w:val="4"/>
        <w:numId w:val="22"/>
      </w:numPr>
      <w:tabs>
        <w:tab w:val="left" w:pos="2835"/>
      </w:tabs>
      <w:spacing w:after="240"/>
      <w:jc w:val="both"/>
    </w:pPr>
    <w:rPr>
      <w:rFonts w:cs="Times New Roman"/>
      <w:sz w:val="22"/>
    </w:rPr>
  </w:style>
  <w:style w:type="paragraph" w:customStyle="1" w:styleId="GeneralInd2">
    <w:name w:val="General Ind 2"/>
    <w:basedOn w:val="Normal"/>
    <w:rsid w:val="00DC356C"/>
    <w:pPr>
      <w:numPr>
        <w:ilvl w:val="5"/>
        <w:numId w:val="22"/>
      </w:numPr>
      <w:spacing w:after="240"/>
      <w:jc w:val="both"/>
    </w:pPr>
    <w:rPr>
      <w:rFonts w:cs="Times New Roman"/>
      <w:sz w:val="22"/>
    </w:rPr>
  </w:style>
  <w:style w:type="paragraph" w:customStyle="1" w:styleId="GeneralInd3">
    <w:name w:val="General Ind 3"/>
    <w:basedOn w:val="Normal"/>
    <w:rsid w:val="00DC356C"/>
    <w:pPr>
      <w:numPr>
        <w:ilvl w:val="6"/>
        <w:numId w:val="22"/>
      </w:numPr>
      <w:spacing w:after="240"/>
      <w:jc w:val="both"/>
    </w:pPr>
    <w:rPr>
      <w:rFonts w:cs="Times New Roman"/>
      <w:sz w:val="22"/>
    </w:rPr>
  </w:style>
  <w:style w:type="paragraph" w:customStyle="1" w:styleId="GeneralInd4">
    <w:name w:val="General Ind 4"/>
    <w:basedOn w:val="Normal"/>
    <w:rsid w:val="00DC356C"/>
    <w:pPr>
      <w:numPr>
        <w:ilvl w:val="7"/>
        <w:numId w:val="22"/>
      </w:numPr>
      <w:spacing w:after="240"/>
      <w:jc w:val="both"/>
    </w:pPr>
    <w:rPr>
      <w:rFonts w:cs="Times New Roman"/>
      <w:sz w:val="22"/>
    </w:rPr>
  </w:style>
  <w:style w:type="paragraph" w:customStyle="1" w:styleId="GeneralInd5">
    <w:name w:val="General Ind 5"/>
    <w:basedOn w:val="Normal"/>
    <w:rsid w:val="00DC356C"/>
    <w:pPr>
      <w:numPr>
        <w:ilvl w:val="8"/>
        <w:numId w:val="22"/>
      </w:numPr>
      <w:tabs>
        <w:tab w:val="left" w:pos="3686"/>
      </w:tabs>
      <w:spacing w:after="240"/>
      <w:jc w:val="both"/>
    </w:pPr>
    <w:rPr>
      <w:rFonts w:cs="Times New Roman"/>
      <w:sz w:val="22"/>
    </w:rPr>
  </w:style>
  <w:style w:type="paragraph" w:customStyle="1" w:styleId="Level1">
    <w:name w:val="Level 1"/>
    <w:basedOn w:val="Normal"/>
    <w:rsid w:val="00DC356C"/>
    <w:pPr>
      <w:numPr>
        <w:numId w:val="23"/>
      </w:numPr>
      <w:spacing w:after="240"/>
      <w:jc w:val="both"/>
      <w:outlineLvl w:val="0"/>
    </w:pPr>
    <w:rPr>
      <w:sz w:val="20"/>
      <w:u w:color="000000"/>
    </w:rPr>
  </w:style>
  <w:style w:type="paragraph" w:customStyle="1" w:styleId="Level2">
    <w:name w:val="Level 2"/>
    <w:basedOn w:val="Normal"/>
    <w:rsid w:val="00DC356C"/>
    <w:pPr>
      <w:numPr>
        <w:ilvl w:val="1"/>
        <w:numId w:val="23"/>
      </w:numPr>
      <w:spacing w:after="240"/>
      <w:jc w:val="both"/>
      <w:outlineLvl w:val="1"/>
    </w:pPr>
    <w:rPr>
      <w:sz w:val="20"/>
      <w:u w:color="000000"/>
    </w:rPr>
  </w:style>
  <w:style w:type="paragraph" w:customStyle="1" w:styleId="Level3">
    <w:name w:val="Level 3"/>
    <w:basedOn w:val="Normal"/>
    <w:rsid w:val="00DC356C"/>
    <w:pPr>
      <w:numPr>
        <w:ilvl w:val="2"/>
        <w:numId w:val="23"/>
      </w:numPr>
      <w:spacing w:after="240"/>
      <w:jc w:val="both"/>
      <w:outlineLvl w:val="2"/>
    </w:pPr>
    <w:rPr>
      <w:sz w:val="20"/>
      <w:u w:color="000000"/>
    </w:rPr>
  </w:style>
  <w:style w:type="paragraph" w:customStyle="1" w:styleId="Level4">
    <w:name w:val="Level 4"/>
    <w:basedOn w:val="Normal"/>
    <w:rsid w:val="00DC356C"/>
    <w:pPr>
      <w:numPr>
        <w:ilvl w:val="3"/>
        <w:numId w:val="23"/>
      </w:numPr>
      <w:spacing w:after="240"/>
      <w:jc w:val="both"/>
      <w:outlineLvl w:val="3"/>
    </w:pPr>
    <w:rPr>
      <w:sz w:val="20"/>
      <w:u w:color="000000"/>
    </w:rPr>
  </w:style>
  <w:style w:type="paragraph" w:customStyle="1" w:styleId="Level5">
    <w:name w:val="Level 5"/>
    <w:basedOn w:val="Normal"/>
    <w:rsid w:val="00DC356C"/>
    <w:pPr>
      <w:numPr>
        <w:ilvl w:val="4"/>
        <w:numId w:val="23"/>
      </w:numPr>
      <w:spacing w:after="240"/>
      <w:jc w:val="both"/>
      <w:outlineLvl w:val="4"/>
    </w:pPr>
    <w:rPr>
      <w:sz w:val="20"/>
      <w:u w:color="000000"/>
    </w:rPr>
  </w:style>
  <w:style w:type="paragraph" w:customStyle="1" w:styleId="Level6">
    <w:name w:val="Level 6"/>
    <w:basedOn w:val="Normal"/>
    <w:rsid w:val="00DC356C"/>
    <w:pPr>
      <w:numPr>
        <w:ilvl w:val="5"/>
        <w:numId w:val="23"/>
      </w:numPr>
      <w:spacing w:after="240"/>
      <w:jc w:val="both"/>
      <w:outlineLvl w:val="5"/>
    </w:pPr>
    <w:rPr>
      <w:sz w:val="20"/>
      <w:u w:color="000000"/>
    </w:rPr>
  </w:style>
  <w:style w:type="paragraph" w:customStyle="1" w:styleId="00-Normal-BB">
    <w:name w:val="00-Normal-BB"/>
    <w:rsid w:val="00D76EF6"/>
    <w:pPr>
      <w:jc w:val="both"/>
    </w:pPr>
    <w:rPr>
      <w:rFonts w:ascii="Arial" w:hAnsi="Arial"/>
      <w:sz w:val="22"/>
      <w:lang w:eastAsia="en-US"/>
    </w:rPr>
  </w:style>
  <w:style w:type="numbering" w:styleId="111111">
    <w:name w:val="Outline List 2"/>
    <w:basedOn w:val="NoList"/>
    <w:rsid w:val="00435194"/>
    <w:pPr>
      <w:numPr>
        <w:numId w:val="24"/>
      </w:numPr>
    </w:pPr>
  </w:style>
  <w:style w:type="numbering" w:customStyle="1" w:styleId="Style2">
    <w:name w:val="Style2"/>
    <w:basedOn w:val="NoList"/>
    <w:rsid w:val="00435194"/>
    <w:pPr>
      <w:numPr>
        <w:numId w:val="25"/>
      </w:numPr>
    </w:pPr>
  </w:style>
  <w:style w:type="numbering" w:customStyle="1" w:styleId="Style3">
    <w:name w:val="Style3"/>
    <w:basedOn w:val="NoList"/>
    <w:rsid w:val="0016777C"/>
    <w:pPr>
      <w:numPr>
        <w:numId w:val="26"/>
      </w:numPr>
    </w:pPr>
  </w:style>
  <w:style w:type="numbering" w:customStyle="1" w:styleId="Style4">
    <w:name w:val="Style4"/>
    <w:basedOn w:val="NoList"/>
    <w:rsid w:val="0016777C"/>
    <w:pPr>
      <w:numPr>
        <w:numId w:val="27"/>
      </w:numPr>
    </w:pPr>
  </w:style>
  <w:style w:type="paragraph" w:customStyle="1" w:styleId="StyleJustified">
    <w:name w:val="Style Justified"/>
    <w:basedOn w:val="Normal"/>
    <w:rsid w:val="009833A3"/>
    <w:pPr>
      <w:spacing w:before="60" w:after="60"/>
      <w:jc w:val="both"/>
    </w:pPr>
  </w:style>
  <w:style w:type="paragraph" w:customStyle="1" w:styleId="Intro">
    <w:name w:val="Intro"/>
    <w:basedOn w:val="StyleSectionXBottomSinglesolidlineAuto05ptLinewi1"/>
    <w:rsid w:val="0036438C"/>
    <w:pPr>
      <w:keepNext/>
      <w:ind w:left="0" w:firstLine="0"/>
    </w:pPr>
  </w:style>
  <w:style w:type="paragraph" w:customStyle="1" w:styleId="Introduction">
    <w:name w:val="Introduction"/>
    <w:basedOn w:val="SectionX"/>
    <w:next w:val="LeftSide"/>
    <w:rsid w:val="0036438C"/>
    <w:pPr>
      <w:numPr>
        <w:numId w:val="31"/>
      </w:numPr>
    </w:pPr>
  </w:style>
  <w:style w:type="numbering" w:customStyle="1" w:styleId="Style5">
    <w:name w:val="Style5"/>
    <w:rsid w:val="0016777C"/>
    <w:pPr>
      <w:numPr>
        <w:numId w:val="29"/>
      </w:numPr>
    </w:pPr>
  </w:style>
  <w:style w:type="paragraph" w:customStyle="1" w:styleId="TableBullet">
    <w:name w:val="Table Bullet"/>
    <w:basedOn w:val="Normal"/>
    <w:rsid w:val="00A54141"/>
    <w:pPr>
      <w:numPr>
        <w:numId w:val="32"/>
      </w:numPr>
    </w:pPr>
    <w:rPr>
      <w:sz w:val="22"/>
    </w:rPr>
  </w:style>
  <w:style w:type="paragraph" w:styleId="Caption">
    <w:name w:val="caption"/>
    <w:basedOn w:val="Normal"/>
    <w:next w:val="Normal"/>
    <w:link w:val="CaptionChar"/>
    <w:qFormat/>
    <w:rsid w:val="00EA0471"/>
    <w:pPr>
      <w:spacing w:before="120" w:after="120" w:line="288" w:lineRule="auto"/>
      <w:ind w:left="567"/>
      <w:jc w:val="both"/>
    </w:pPr>
    <w:rPr>
      <w:b/>
      <w:bCs/>
      <w:sz w:val="20"/>
    </w:rPr>
  </w:style>
  <w:style w:type="paragraph" w:customStyle="1" w:styleId="StyleBulletedBlue">
    <w:name w:val="Style Bulleted Blue"/>
    <w:basedOn w:val="Normal"/>
    <w:autoRedefine/>
    <w:rsid w:val="0055446D"/>
    <w:pPr>
      <w:numPr>
        <w:numId w:val="34"/>
      </w:numPr>
      <w:tabs>
        <w:tab w:val="clear" w:pos="2277"/>
        <w:tab w:val="num" w:pos="1701"/>
      </w:tabs>
      <w:spacing w:before="20" w:after="20"/>
      <w:ind w:left="1701" w:hanging="567"/>
      <w:jc w:val="both"/>
    </w:pPr>
    <w:rPr>
      <w:bCs/>
      <w:sz w:val="22"/>
      <w:szCs w:val="22"/>
    </w:rPr>
  </w:style>
  <w:style w:type="paragraph" w:customStyle="1" w:styleId="StyleLeftSideLeft127cm">
    <w:name w:val="Style LeftSide + Left:  1.27 cm"/>
    <w:basedOn w:val="LeftSide"/>
    <w:rsid w:val="00EE48E4"/>
    <w:pPr>
      <w:spacing w:before="0" w:after="0"/>
      <w:ind w:left="720"/>
    </w:pPr>
  </w:style>
  <w:style w:type="paragraph" w:customStyle="1" w:styleId="StyleCaption9pt">
    <w:name w:val="Style Caption + 9 pt"/>
    <w:basedOn w:val="Caption"/>
    <w:link w:val="StyleCaption9ptChar"/>
    <w:rsid w:val="0098693A"/>
    <w:pPr>
      <w:spacing w:before="60" w:line="240" w:lineRule="auto"/>
    </w:pPr>
    <w:rPr>
      <w:sz w:val="18"/>
      <w:szCs w:val="18"/>
    </w:rPr>
  </w:style>
  <w:style w:type="character" w:customStyle="1" w:styleId="CaptionChar">
    <w:name w:val="Caption Char"/>
    <w:basedOn w:val="DefaultParagraphFont"/>
    <w:link w:val="Caption"/>
    <w:rsid w:val="0098693A"/>
    <w:rPr>
      <w:rFonts w:ascii="Arial" w:hAnsi="Arial" w:cs="Arial"/>
      <w:b/>
      <w:bCs/>
      <w:lang w:val="en-GB" w:eastAsia="en-US" w:bidi="ar-SA"/>
    </w:rPr>
  </w:style>
  <w:style w:type="character" w:customStyle="1" w:styleId="StyleCaption9ptChar">
    <w:name w:val="Style Caption + 9 pt Char"/>
    <w:basedOn w:val="CaptionChar"/>
    <w:link w:val="StyleCaption9pt"/>
    <w:rsid w:val="0098693A"/>
    <w:rPr>
      <w:rFonts w:ascii="Arial" w:hAnsi="Arial" w:cs="Arial"/>
      <w:b/>
      <w:bCs/>
      <w:sz w:val="18"/>
      <w:szCs w:val="18"/>
      <w:lang w:val="en-GB" w:eastAsia="en-US" w:bidi="ar-SA"/>
    </w:rPr>
  </w:style>
  <w:style w:type="paragraph" w:customStyle="1" w:styleId="StyleCaptionCenteredLeft15cmAfter0pt">
    <w:name w:val="Style Caption + Centered Left:  1.5 cm After:  0 pt"/>
    <w:basedOn w:val="Caption"/>
    <w:rsid w:val="00225597"/>
    <w:pPr>
      <w:keepNext/>
      <w:spacing w:before="0" w:line="240" w:lineRule="auto"/>
      <w:ind w:left="851"/>
      <w:jc w:val="center"/>
    </w:pPr>
  </w:style>
  <w:style w:type="paragraph" w:styleId="FootnoteText">
    <w:name w:val="footnote text"/>
    <w:basedOn w:val="Normal"/>
    <w:link w:val="FootnoteTextChar"/>
    <w:uiPriority w:val="99"/>
    <w:semiHidden/>
    <w:unhideWhenUsed/>
    <w:rsid w:val="000068D3"/>
    <w:rPr>
      <w:sz w:val="20"/>
    </w:rPr>
  </w:style>
  <w:style w:type="character" w:customStyle="1" w:styleId="FootnoteTextChar">
    <w:name w:val="Footnote Text Char"/>
    <w:basedOn w:val="DefaultParagraphFont"/>
    <w:link w:val="FootnoteText"/>
    <w:uiPriority w:val="99"/>
    <w:semiHidden/>
    <w:rsid w:val="000068D3"/>
    <w:rPr>
      <w:rFonts w:ascii="Arial" w:hAnsi="Arial" w:cs="Arial"/>
      <w:lang w:eastAsia="en-US"/>
    </w:rPr>
  </w:style>
  <w:style w:type="character" w:styleId="FootnoteReference">
    <w:name w:val="footnote reference"/>
    <w:basedOn w:val="DefaultParagraphFont"/>
    <w:uiPriority w:val="99"/>
    <w:semiHidden/>
    <w:unhideWhenUsed/>
    <w:rsid w:val="000068D3"/>
    <w:rPr>
      <w:vertAlign w:val="superscript"/>
    </w:rPr>
  </w:style>
  <w:style w:type="paragraph" w:customStyle="1" w:styleId="SIXH3">
    <w:name w:val="SIX_H3"/>
    <w:basedOn w:val="Normal"/>
    <w:rsid w:val="004A79E0"/>
    <w:pPr>
      <w:tabs>
        <w:tab w:val="num" w:pos="1701"/>
      </w:tabs>
      <w:spacing w:before="60" w:after="60"/>
      <w:ind w:left="1701" w:hanging="850"/>
      <w:jc w:val="both"/>
    </w:pPr>
    <w:rPr>
      <w:sz w:val="22"/>
      <w:szCs w:val="22"/>
    </w:rPr>
  </w:style>
  <w:style w:type="character" w:styleId="PlaceholderText">
    <w:name w:val="Placeholder Text"/>
    <w:basedOn w:val="DefaultParagraphFont"/>
    <w:uiPriority w:val="99"/>
    <w:semiHidden/>
    <w:rsid w:val="001D18C7"/>
    <w:rPr>
      <w:color w:val="808080"/>
    </w:rPr>
  </w:style>
  <w:style w:type="paragraph" w:customStyle="1" w:styleId="CaptionBold">
    <w:name w:val="Caption +Bold"/>
    <w:basedOn w:val="Normal"/>
    <w:link w:val="CaptionBoldChar"/>
    <w:rsid w:val="00330889"/>
    <w:pPr>
      <w:spacing w:before="60" w:after="120"/>
      <w:ind w:left="567"/>
      <w:jc w:val="center"/>
    </w:pPr>
    <w:rPr>
      <w:b/>
      <w:bCs/>
      <w:sz w:val="20"/>
    </w:rPr>
  </w:style>
  <w:style w:type="character" w:customStyle="1" w:styleId="CaptionBoldChar">
    <w:name w:val="Caption +Bold Char"/>
    <w:basedOn w:val="DefaultParagraphFont"/>
    <w:link w:val="CaptionBold"/>
    <w:rsid w:val="00330889"/>
    <w:rPr>
      <w:rFonts w:ascii="Arial" w:hAnsi="Arial" w:cs="Arial"/>
      <w:b/>
      <w:bCs/>
      <w:lang w:eastAsia="en-US"/>
    </w:rPr>
  </w:style>
  <w:style w:type="paragraph" w:styleId="NormalWeb">
    <w:name w:val="Normal (Web)"/>
    <w:basedOn w:val="Normal"/>
    <w:uiPriority w:val="99"/>
    <w:semiHidden/>
    <w:unhideWhenUsed/>
    <w:rsid w:val="008B11FC"/>
    <w:pPr>
      <w:spacing w:before="100" w:beforeAutospacing="1" w:after="100" w:afterAutospacing="1"/>
    </w:pPr>
    <w:rPr>
      <w:rFonts w:ascii="Times New Roman" w:eastAsiaTheme="minorEastAsia" w:hAnsi="Times New Roman" w:cs="Times New Roman"/>
      <w:szCs w:val="24"/>
      <w:lang w:eastAsia="en-GB"/>
    </w:rPr>
  </w:style>
  <w:style w:type="paragraph" w:customStyle="1" w:styleId="Indent">
    <w:name w:val="Indent"/>
    <w:rsid w:val="00413427"/>
    <w:pPr>
      <w:tabs>
        <w:tab w:val="left" w:pos="720"/>
      </w:tabs>
      <w:spacing w:after="240" w:line="360" w:lineRule="auto"/>
      <w:ind w:left="720"/>
      <w:jc w:val="both"/>
    </w:pPr>
    <w:rPr>
      <w:rFonts w:ascii="Gill Sans Light" w:hAnsi="Gill Sans Light"/>
      <w:lang w:eastAsia="en-US"/>
    </w:rPr>
  </w:style>
  <w:style w:type="character" w:customStyle="1" w:styleId="CommentTextChar">
    <w:name w:val="Comment Text Char"/>
    <w:aliases w:val=" Char3 Char,Char3 Char"/>
    <w:basedOn w:val="DefaultParagraphFont"/>
    <w:link w:val="CommentText"/>
    <w:uiPriority w:val="99"/>
    <w:rsid w:val="00684714"/>
    <w:rPr>
      <w:rFonts w:ascii="Arial" w:hAnsi="Arial"/>
    </w:rPr>
  </w:style>
  <w:style w:type="paragraph" w:customStyle="1" w:styleId="Default">
    <w:name w:val="Default"/>
    <w:rsid w:val="00095F7B"/>
    <w:pPr>
      <w:widowControl w:val="0"/>
      <w:autoSpaceDE w:val="0"/>
      <w:autoSpaceDN w:val="0"/>
      <w:adjustRightInd w:val="0"/>
    </w:pPr>
    <w:rPr>
      <w:rFonts w:ascii="Arial" w:hAnsi="Arial" w:cs="Arial"/>
      <w:color w:val="000000"/>
      <w:sz w:val="24"/>
      <w:szCs w:val="24"/>
    </w:rPr>
  </w:style>
  <w:style w:type="paragraph" w:customStyle="1" w:styleId="CharChar1CharCharCharCharCharCharCharCharCharCharCharCharChar">
    <w:name w:val="Char Char1 Char Char Char Char Char Char Char Char Char Char Char Char Char"/>
    <w:basedOn w:val="Normal"/>
    <w:rsid w:val="00095F7B"/>
    <w:pPr>
      <w:spacing w:after="160" w:line="240" w:lineRule="exact"/>
    </w:pPr>
    <w:rPr>
      <w:rFonts w:ascii="Times New Roman" w:hAnsi="Times New Roman" w:cs="Times New Roman"/>
      <w:sz w:val="20"/>
      <w:lang w:val="en-US" w:eastAsia="en-GB"/>
    </w:rPr>
  </w:style>
  <w:style w:type="paragraph" w:customStyle="1" w:styleId="Sch2">
    <w:name w:val="Sch2"/>
    <w:basedOn w:val="Normal"/>
    <w:rsid w:val="00F66667"/>
    <w:pPr>
      <w:keepNext/>
      <w:tabs>
        <w:tab w:val="num" w:pos="851"/>
      </w:tabs>
      <w:ind w:left="851" w:hanging="851"/>
    </w:pPr>
    <w:rPr>
      <w:b/>
      <w:smallCaps/>
      <w:sz w:val="28"/>
    </w:rPr>
  </w:style>
  <w:style w:type="paragraph" w:customStyle="1" w:styleId="Sch2H2">
    <w:name w:val="Sch2H2"/>
    <w:basedOn w:val="Normal"/>
    <w:rsid w:val="00F66667"/>
    <w:pPr>
      <w:tabs>
        <w:tab w:val="num" w:pos="851"/>
      </w:tabs>
      <w:spacing w:before="60" w:after="60"/>
      <w:ind w:left="851" w:hanging="567"/>
    </w:pPr>
    <w:rPr>
      <w:sz w:val="22"/>
    </w:rPr>
  </w:style>
  <w:style w:type="paragraph" w:customStyle="1" w:styleId="Heading-1">
    <w:name w:val="Heading-1"/>
    <w:rsid w:val="00F66667"/>
    <w:pPr>
      <w:numPr>
        <w:numId w:val="50"/>
      </w:numPr>
      <w:spacing w:after="480"/>
      <w:outlineLvl w:val="0"/>
    </w:pPr>
    <w:rPr>
      <w:rFonts w:ascii="Tahoma" w:hAnsi="Tahoma"/>
      <w:color w:val="000080"/>
      <w:sz w:val="32"/>
      <w:lang w:eastAsia="en-US"/>
    </w:rPr>
  </w:style>
  <w:style w:type="character" w:styleId="Emphasis">
    <w:name w:val="Emphasis"/>
    <w:qFormat/>
    <w:rsid w:val="004372C4"/>
    <w:rPr>
      <w:rFonts w:ascii="Arial" w:hAnsi="Arial" w:cs="Arial"/>
      <w:sz w:val="20"/>
    </w:rPr>
  </w:style>
  <w:style w:type="paragraph" w:styleId="Revision">
    <w:name w:val="Revision"/>
    <w:hidden/>
    <w:uiPriority w:val="99"/>
    <w:semiHidden/>
    <w:rsid w:val="0080771C"/>
    <w:rPr>
      <w:rFonts w:ascii="Arial" w:hAnsi="Arial" w:cs="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6B9"/>
    <w:rPr>
      <w:rFonts w:ascii="Arial" w:hAnsi="Arial" w:cs="Arial"/>
      <w:sz w:val="24"/>
      <w:lang w:eastAsia="en-US"/>
    </w:rPr>
  </w:style>
  <w:style w:type="paragraph" w:styleId="Heading1">
    <w:name w:val="heading 1"/>
    <w:basedOn w:val="Normal"/>
    <w:next w:val="Normal"/>
    <w:qFormat/>
    <w:pPr>
      <w:keepNext/>
      <w:outlineLvl w:val="0"/>
    </w:pPr>
    <w:rPr>
      <w:b/>
      <w:bCs/>
      <w:color w:val="FFFFFF"/>
    </w:rPr>
  </w:style>
  <w:style w:type="paragraph" w:styleId="Heading2">
    <w:name w:val="heading 2"/>
    <w:basedOn w:val="Normal"/>
    <w:next w:val="Normal"/>
    <w:qFormat/>
    <w:rsid w:val="00D91488"/>
    <w:pPr>
      <w:keepNext/>
      <w:spacing w:before="60" w:after="60"/>
      <w:outlineLvl w:val="1"/>
    </w:pPr>
    <w:rPr>
      <w:i/>
      <w:iCs/>
      <w:szCs w:val="24"/>
    </w:rPr>
  </w:style>
  <w:style w:type="paragraph" w:styleId="Heading3">
    <w:name w:val="heading 3"/>
    <w:aliases w:val="H3"/>
    <w:basedOn w:val="Normal"/>
    <w:next w:val="Normal"/>
    <w:qFormat/>
    <w:rsid w:val="00B16E09"/>
    <w:pPr>
      <w:keepNext/>
      <w:numPr>
        <w:ilvl w:val="2"/>
        <w:numId w:val="3"/>
      </w:numPr>
      <w:tabs>
        <w:tab w:val="clear" w:pos="2226"/>
        <w:tab w:val="num" w:pos="1560"/>
      </w:tabs>
      <w:spacing w:before="20" w:after="20"/>
      <w:ind w:left="1560" w:hanging="567"/>
      <w:outlineLvl w:val="2"/>
    </w:pPr>
    <w:rPr>
      <w:bCs/>
      <w:i/>
      <w:sz w:val="22"/>
      <w:szCs w:val="22"/>
    </w:rPr>
  </w:style>
  <w:style w:type="paragraph" w:styleId="Heading5">
    <w:name w:val="heading 5"/>
    <w:aliases w:val="Numbered - 5,Heading,Heading 5(unused),Level 3 - (i),Third Level Heading,h5,Response Type,Response Type1,Response Type2,Response Type3,Response Type4,Response Type5,Response Type6,Response Type7,Appendix A to X,Heading 5   Appendix A to X,H5"/>
    <w:basedOn w:val="Normal"/>
    <w:next w:val="Normal"/>
    <w:qFormat/>
    <w:rsid w:val="00F94566"/>
    <w:pPr>
      <w:spacing w:before="240" w:after="60"/>
      <w:outlineLvl w:val="4"/>
    </w:pPr>
    <w:rPr>
      <w:b/>
      <w:bCs/>
      <w:i/>
      <w:iCs/>
      <w:sz w:val="26"/>
      <w:szCs w:val="26"/>
    </w:rPr>
  </w:style>
  <w:style w:type="paragraph" w:styleId="Heading6">
    <w:name w:val="heading 6"/>
    <w:basedOn w:val="Normal"/>
    <w:next w:val="Normal"/>
    <w:link w:val="Heading6Char"/>
    <w:uiPriority w:val="9"/>
    <w:qFormat/>
    <w:rsid w:val="00DE618B"/>
    <w:pPr>
      <w:spacing w:before="240" w:after="60"/>
      <w:outlineLvl w:val="5"/>
    </w:pPr>
    <w:rPr>
      <w:rFonts w:ascii="Calibri" w:hAnsi="Calibri" w:cs="Times New Roman"/>
      <w:b/>
      <w:bCs/>
      <w:sz w:val="22"/>
      <w:szCs w:val="22"/>
    </w:rPr>
  </w:style>
  <w:style w:type="paragraph" w:styleId="Heading7">
    <w:name w:val="heading 7"/>
    <w:basedOn w:val="Normal"/>
    <w:next w:val="Normal"/>
    <w:qFormat/>
    <w:rsid w:val="000D7145"/>
    <w:pPr>
      <w:spacing w:before="240" w:after="60"/>
      <w:outlineLvl w:val="6"/>
    </w:pPr>
    <w:rPr>
      <w:rFonts w:ascii="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Title">
    <w:name w:val="DH Title"/>
    <w:basedOn w:val="Normal"/>
    <w:rsid w:val="00520F80"/>
    <w:pPr>
      <w:spacing w:line="660" w:lineRule="exact"/>
    </w:pPr>
    <w:rPr>
      <w:b/>
      <w:color w:val="009966"/>
      <w:sz w:val="32"/>
      <w:szCs w:val="32"/>
    </w:rPr>
  </w:style>
  <w:style w:type="paragraph" w:customStyle="1" w:styleId="DHSecondaryHeadingThree">
    <w:name w:val="DH Secondary Heading Three"/>
    <w:basedOn w:val="DHTitle"/>
    <w:rPr>
      <w:color w:val="auto"/>
      <w:sz w:val="24"/>
    </w:rPr>
  </w:style>
  <w:style w:type="paragraph" w:customStyle="1" w:styleId="DHFigureschartstitle">
    <w:name w:val="DH Figures/charts title"/>
    <w:basedOn w:val="DHTitle"/>
    <w:pPr>
      <w:spacing w:line="240" w:lineRule="auto"/>
    </w:pPr>
    <w:rPr>
      <w:color w:val="auto"/>
      <w:sz w:val="24"/>
    </w:rPr>
  </w:style>
  <w:style w:type="paragraph" w:customStyle="1" w:styleId="DHIntroduction">
    <w:name w:val="DH Introduction"/>
    <w:basedOn w:val="Normal"/>
    <w:pPr>
      <w:spacing w:line="320" w:lineRule="exact"/>
    </w:pPr>
    <w:rPr>
      <w:rFonts w:cs="Times New Roman"/>
      <w:b/>
    </w:rPr>
  </w:style>
  <w:style w:type="paragraph" w:customStyle="1" w:styleId="DHBodycopy">
    <w:name w:val="DH Body copy"/>
    <w:basedOn w:val="Normal"/>
    <w:pPr>
      <w:spacing w:line="320" w:lineRule="exact"/>
    </w:pPr>
    <w:rPr>
      <w:rFonts w:cs="Times New Roman"/>
    </w:rPr>
  </w:style>
  <w:style w:type="paragraph" w:customStyle="1" w:styleId="DHtitlepagetext">
    <w:name w:val="DH title page text"/>
    <w:basedOn w:val="DHTitle"/>
    <w:rPr>
      <w:color w:val="auto"/>
      <w:sz w:val="24"/>
    </w:rPr>
  </w:style>
  <w:style w:type="character" w:styleId="FollowedHyperlink">
    <w:name w:val="FollowedHyperlink"/>
    <w:basedOn w:val="DefaultParagraphFont"/>
    <w:rPr>
      <w:color w:val="800080"/>
      <w:u w:val="single"/>
    </w:rPr>
  </w:style>
  <w:style w:type="paragraph" w:customStyle="1" w:styleId="DHNumbering">
    <w:name w:val="DH Numbering"/>
    <w:basedOn w:val="DHBodycopy"/>
    <w:rsid w:val="007840CE"/>
    <w:pPr>
      <w:tabs>
        <w:tab w:val="num" w:pos="6"/>
      </w:tabs>
      <w:ind w:left="714" w:hanging="357"/>
    </w:pPr>
  </w:style>
  <w:style w:type="paragraph" w:customStyle="1" w:styleId="DHBulletlist">
    <w:name w:val="DH Bullet list"/>
    <w:basedOn w:val="DHNumbering"/>
    <w:rsid w:val="007840CE"/>
    <w:pPr>
      <w:tabs>
        <w:tab w:val="clear" w:pos="6"/>
        <w:tab w:val="num" w:pos="360"/>
      </w:tabs>
      <w:ind w:left="360" w:hanging="360"/>
    </w:pPr>
  </w:style>
  <w:style w:type="paragraph" w:customStyle="1" w:styleId="DHSubtitle">
    <w:name w:val="DH Subtitle"/>
    <w:basedOn w:val="Normal"/>
    <w:pPr>
      <w:spacing w:line="500" w:lineRule="exact"/>
    </w:pPr>
    <w:rPr>
      <w:rFonts w:ascii="Times New Roman" w:hAnsi="Times New Roman" w:cs="Times New Roman"/>
      <w:i/>
      <w:sz w:val="46"/>
    </w:rPr>
  </w:style>
  <w:style w:type="paragraph" w:customStyle="1" w:styleId="DHChapterHead">
    <w:name w:val="DH Chapter Head"/>
    <w:basedOn w:val="DHTitle"/>
    <w:rPr>
      <w:b w:val="0"/>
    </w:rPr>
  </w:style>
  <w:style w:type="paragraph" w:customStyle="1" w:styleId="DHFootnote">
    <w:name w:val="DH Footnote"/>
    <w:basedOn w:val="DHTitle"/>
    <w:rPr>
      <w:sz w:val="18"/>
    </w:rPr>
  </w:style>
  <w:style w:type="paragraph" w:customStyle="1" w:styleId="DHSecondaryHeadingOne">
    <w:name w:val="DH Secondary Heading One"/>
    <w:basedOn w:val="DHTitle"/>
    <w:pPr>
      <w:spacing w:line="360" w:lineRule="exact"/>
    </w:pPr>
    <w:rPr>
      <w:b w:val="0"/>
      <w:sz w:val="28"/>
    </w:rPr>
  </w:style>
  <w:style w:type="paragraph" w:customStyle="1" w:styleId="DHSecondaryHeadingTwo">
    <w:name w:val="DH Secondary Heading Two"/>
    <w:basedOn w:val="DHTitle"/>
    <w:pPr>
      <w:spacing w:line="320" w:lineRule="exact"/>
    </w:pPr>
    <w:rPr>
      <w:b w:val="0"/>
      <w:sz w:val="24"/>
    </w:rPr>
  </w:style>
  <w:style w:type="paragraph" w:customStyle="1" w:styleId="DHNotesexample">
    <w:name w:val="DH Notes/example"/>
    <w:basedOn w:val="DHTitle"/>
    <w:pPr>
      <w:spacing w:line="280" w:lineRule="exact"/>
    </w:pPr>
    <w:rPr>
      <w:sz w:val="22"/>
    </w:rPr>
  </w:style>
  <w:style w:type="paragraph" w:customStyle="1" w:styleId="DHRunningHeads">
    <w:name w:val="DH Running Heads"/>
    <w:basedOn w:val="DHTitle"/>
    <w:pPr>
      <w:spacing w:line="240" w:lineRule="exact"/>
    </w:pPr>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customStyle="1" w:styleId="DHBodycopyChar">
    <w:name w:val="DH Body copy Char"/>
    <w:basedOn w:val="DefaultParagraphFont"/>
    <w:rPr>
      <w:rFonts w:ascii="Arial" w:hAnsi="Arial"/>
      <w:sz w:val="24"/>
      <w:lang w:val="en-GB" w:eastAsia="en-US" w:bidi="ar-SA"/>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Heading6Char">
    <w:name w:val="Heading 6 Char"/>
    <w:basedOn w:val="DefaultParagraphFont"/>
    <w:link w:val="Heading6"/>
    <w:uiPriority w:val="9"/>
    <w:semiHidden/>
    <w:rsid w:val="00DE618B"/>
    <w:rPr>
      <w:rFonts w:ascii="Calibri" w:eastAsia="Times New Roman" w:hAnsi="Calibri" w:cs="Times New Roman"/>
      <w:b/>
      <w:bCs/>
      <w:sz w:val="22"/>
      <w:szCs w:val="22"/>
      <w:lang w:eastAsia="en-US"/>
    </w:rPr>
  </w:style>
  <w:style w:type="paragraph" w:styleId="BodyText">
    <w:name w:val="Body Text"/>
    <w:basedOn w:val="Normal"/>
    <w:link w:val="BodyTextChar"/>
    <w:rsid w:val="00DE618B"/>
    <w:pPr>
      <w:spacing w:after="120"/>
    </w:pPr>
    <w:rPr>
      <w:rFonts w:cs="Times New Roman"/>
      <w:lang w:eastAsia="en-GB"/>
    </w:rPr>
  </w:style>
  <w:style w:type="character" w:customStyle="1" w:styleId="BodyTextChar">
    <w:name w:val="Body Text Char"/>
    <w:basedOn w:val="DefaultParagraphFont"/>
    <w:link w:val="BodyText"/>
    <w:rsid w:val="00DE618B"/>
    <w:rPr>
      <w:rFonts w:ascii="Arial" w:hAnsi="Arial"/>
      <w:sz w:val="24"/>
    </w:rPr>
  </w:style>
  <w:style w:type="paragraph" w:styleId="Title">
    <w:name w:val="Title"/>
    <w:basedOn w:val="Normal"/>
    <w:link w:val="TitleChar"/>
    <w:qFormat/>
    <w:rsid w:val="00DE618B"/>
    <w:pPr>
      <w:spacing w:before="120" w:after="120"/>
      <w:jc w:val="center"/>
    </w:pPr>
    <w:rPr>
      <w:rFonts w:cs="Times New Roman"/>
      <w:b/>
      <w:sz w:val="22"/>
      <w:lang w:eastAsia="en-GB"/>
    </w:rPr>
  </w:style>
  <w:style w:type="character" w:customStyle="1" w:styleId="TitleChar">
    <w:name w:val="Title Char"/>
    <w:basedOn w:val="DefaultParagraphFont"/>
    <w:link w:val="Title"/>
    <w:rsid w:val="00DE618B"/>
    <w:rPr>
      <w:rFonts w:ascii="Arial" w:hAnsi="Arial"/>
      <w:b/>
      <w:sz w:val="22"/>
    </w:rPr>
  </w:style>
  <w:style w:type="paragraph" w:styleId="EndnoteText">
    <w:name w:val="endnote text"/>
    <w:basedOn w:val="Normal"/>
    <w:link w:val="EndnoteTextChar"/>
    <w:semiHidden/>
    <w:rsid w:val="00DE618B"/>
    <w:pPr>
      <w:widowControl w:val="0"/>
    </w:pPr>
    <w:rPr>
      <w:rFonts w:ascii="CG Times" w:hAnsi="CG Times" w:cs="Times New Roman"/>
      <w:snapToGrid w:val="0"/>
    </w:rPr>
  </w:style>
  <w:style w:type="character" w:customStyle="1" w:styleId="EndnoteTextChar">
    <w:name w:val="Endnote Text Char"/>
    <w:basedOn w:val="DefaultParagraphFont"/>
    <w:link w:val="EndnoteText"/>
    <w:semiHidden/>
    <w:rsid w:val="00DE618B"/>
    <w:rPr>
      <w:rFonts w:ascii="CG Times" w:hAnsi="CG Times"/>
      <w:snapToGrid w:val="0"/>
      <w:sz w:val="24"/>
      <w:lang w:eastAsia="en-US"/>
    </w:rPr>
  </w:style>
  <w:style w:type="paragraph" w:styleId="BodyText2">
    <w:name w:val="Body Text 2"/>
    <w:basedOn w:val="Normal"/>
    <w:link w:val="BodyText2Char"/>
    <w:rsid w:val="00DE618B"/>
    <w:pPr>
      <w:widowControl w:val="0"/>
      <w:tabs>
        <w:tab w:val="left" w:pos="-720"/>
      </w:tabs>
      <w:suppressAutoHyphens/>
      <w:jc w:val="center"/>
    </w:pPr>
    <w:rPr>
      <w:rFonts w:ascii="Garamond" w:hAnsi="Garamond" w:cs="Times New Roman"/>
      <w:b/>
      <w:snapToGrid w:val="0"/>
    </w:rPr>
  </w:style>
  <w:style w:type="character" w:customStyle="1" w:styleId="BodyText2Char">
    <w:name w:val="Body Text 2 Char"/>
    <w:basedOn w:val="DefaultParagraphFont"/>
    <w:link w:val="BodyText2"/>
    <w:rsid w:val="00DE618B"/>
    <w:rPr>
      <w:rFonts w:ascii="Garamond" w:hAnsi="Garamond"/>
      <w:b/>
      <w:snapToGrid w:val="0"/>
      <w:sz w:val="24"/>
      <w:lang w:eastAsia="en-US"/>
    </w:rPr>
  </w:style>
  <w:style w:type="paragraph" w:styleId="BodyTextIndent">
    <w:name w:val="Body Text Indent"/>
    <w:basedOn w:val="Normal"/>
    <w:link w:val="BodyTextIndentChar"/>
    <w:rsid w:val="00DE618B"/>
    <w:pPr>
      <w:spacing w:after="120"/>
      <w:ind w:left="283"/>
    </w:pPr>
    <w:rPr>
      <w:rFonts w:cs="Times New Roman"/>
      <w:lang w:eastAsia="en-GB"/>
    </w:rPr>
  </w:style>
  <w:style w:type="character" w:customStyle="1" w:styleId="BodyTextIndentChar">
    <w:name w:val="Body Text Indent Char"/>
    <w:basedOn w:val="DefaultParagraphFont"/>
    <w:link w:val="BodyTextIndent"/>
    <w:rsid w:val="00DE618B"/>
    <w:rPr>
      <w:rFonts w:ascii="Arial" w:hAnsi="Arial"/>
      <w:sz w:val="24"/>
    </w:rPr>
  </w:style>
  <w:style w:type="paragraph" w:styleId="BodyTextIndent2">
    <w:name w:val="Body Text Indent 2"/>
    <w:basedOn w:val="Normal"/>
    <w:link w:val="BodyTextIndent2Char"/>
    <w:rsid w:val="00DE618B"/>
    <w:pPr>
      <w:spacing w:after="120" w:line="480" w:lineRule="auto"/>
      <w:ind w:left="283"/>
    </w:pPr>
    <w:rPr>
      <w:rFonts w:cs="Times New Roman"/>
      <w:lang w:eastAsia="en-GB"/>
    </w:rPr>
  </w:style>
  <w:style w:type="character" w:customStyle="1" w:styleId="BodyTextIndent2Char">
    <w:name w:val="Body Text Indent 2 Char"/>
    <w:basedOn w:val="DefaultParagraphFont"/>
    <w:link w:val="BodyTextIndent2"/>
    <w:rsid w:val="00DE618B"/>
    <w:rPr>
      <w:rFonts w:ascii="Arial" w:hAnsi="Arial"/>
      <w:sz w:val="24"/>
    </w:rPr>
  </w:style>
  <w:style w:type="paragraph" w:customStyle="1" w:styleId="Style0">
    <w:name w:val="Style0"/>
    <w:rsid w:val="00DE618B"/>
    <w:rPr>
      <w:rFonts w:ascii="Arial" w:hAnsi="Arial"/>
      <w:snapToGrid w:val="0"/>
      <w:sz w:val="24"/>
      <w:lang w:eastAsia="en-US"/>
    </w:rPr>
  </w:style>
  <w:style w:type="table" w:styleId="TableGrid">
    <w:name w:val="Table Grid"/>
    <w:aliases w:val="Header Table Grid"/>
    <w:basedOn w:val="TableNormal"/>
    <w:uiPriority w:val="59"/>
    <w:rsid w:val="00DE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X">
    <w:name w:val="Section X"/>
    <w:basedOn w:val="DHTitle"/>
    <w:next w:val="Normal"/>
    <w:rsid w:val="009833A3"/>
    <w:pPr>
      <w:pageBreakBefore/>
    </w:pPr>
    <w:rPr>
      <w:rFonts w:ascii="Arial Bold" w:hAnsi="Arial Bold"/>
    </w:rPr>
  </w:style>
  <w:style w:type="paragraph" w:styleId="ListParagraph">
    <w:name w:val="List Paragraph"/>
    <w:aliases w:val="Paragraph Text Indented"/>
    <w:basedOn w:val="Normal"/>
    <w:uiPriority w:val="34"/>
    <w:qFormat/>
    <w:rsid w:val="00DE618B"/>
    <w:pPr>
      <w:ind w:left="720"/>
      <w:contextualSpacing/>
    </w:pPr>
    <w:rPr>
      <w:rFonts w:eastAsia="Calibri"/>
      <w:szCs w:val="24"/>
      <w:lang w:eastAsia="en-GB"/>
    </w:rPr>
  </w:style>
  <w:style w:type="paragraph" w:customStyle="1" w:styleId="BodyText1">
    <w:name w:val="Body Text1"/>
    <w:basedOn w:val="Normal"/>
    <w:rsid w:val="00BF6FDA"/>
    <w:pPr>
      <w:overflowPunct w:val="0"/>
      <w:autoSpaceDE w:val="0"/>
      <w:autoSpaceDN w:val="0"/>
      <w:adjustRightInd w:val="0"/>
      <w:spacing w:before="240" w:after="120"/>
      <w:textAlignment w:val="baseline"/>
    </w:pPr>
    <w:rPr>
      <w:rFonts w:cs="Times New Roman"/>
      <w:noProof/>
      <w:sz w:val="20"/>
      <w:lang w:val="en-US"/>
    </w:rPr>
  </w:style>
  <w:style w:type="paragraph" w:styleId="BalloonText">
    <w:name w:val="Balloon Text"/>
    <w:basedOn w:val="Normal"/>
    <w:link w:val="BalloonTextChar"/>
    <w:uiPriority w:val="99"/>
    <w:semiHidden/>
    <w:unhideWhenUsed/>
    <w:rsid w:val="00BF6FDA"/>
    <w:rPr>
      <w:rFonts w:ascii="Tahoma" w:hAnsi="Tahoma" w:cs="Tahoma"/>
      <w:sz w:val="16"/>
      <w:szCs w:val="16"/>
    </w:rPr>
  </w:style>
  <w:style w:type="character" w:customStyle="1" w:styleId="BalloonTextChar">
    <w:name w:val="Balloon Text Char"/>
    <w:basedOn w:val="DefaultParagraphFont"/>
    <w:link w:val="BalloonText"/>
    <w:uiPriority w:val="99"/>
    <w:semiHidden/>
    <w:rsid w:val="00BF6FDA"/>
    <w:rPr>
      <w:rFonts w:ascii="Tahoma" w:hAnsi="Tahoma" w:cs="Tahoma"/>
      <w:sz w:val="16"/>
      <w:szCs w:val="16"/>
      <w:lang w:eastAsia="en-US"/>
    </w:rPr>
  </w:style>
  <w:style w:type="character" w:styleId="CommentReference">
    <w:name w:val="annotation reference"/>
    <w:basedOn w:val="DefaultParagraphFont"/>
    <w:semiHidden/>
    <w:rsid w:val="000D7145"/>
    <w:rPr>
      <w:sz w:val="16"/>
      <w:szCs w:val="16"/>
    </w:rPr>
  </w:style>
  <w:style w:type="paragraph" w:styleId="CommentText">
    <w:name w:val="annotation text"/>
    <w:aliases w:val=" Char3,Char3"/>
    <w:basedOn w:val="Normal"/>
    <w:link w:val="CommentTextChar"/>
    <w:uiPriority w:val="99"/>
    <w:semiHidden/>
    <w:rsid w:val="000D7145"/>
    <w:rPr>
      <w:rFonts w:cs="Times New Roman"/>
      <w:sz w:val="20"/>
      <w:lang w:eastAsia="en-GB"/>
    </w:rPr>
  </w:style>
  <w:style w:type="paragraph" w:customStyle="1" w:styleId="10">
    <w:name w:val="10"/>
    <w:basedOn w:val="Normal"/>
    <w:rsid w:val="003457E3"/>
    <w:pPr>
      <w:numPr>
        <w:ilvl w:val="6"/>
        <w:numId w:val="1"/>
      </w:numPr>
      <w:tabs>
        <w:tab w:val="clear" w:pos="4252"/>
        <w:tab w:val="num" w:pos="0"/>
      </w:tabs>
      <w:spacing w:after="240"/>
      <w:ind w:left="0" w:firstLine="0"/>
      <w:jc w:val="both"/>
    </w:pPr>
    <w:rPr>
      <w:i/>
      <w:sz w:val="22"/>
      <w:szCs w:val="22"/>
    </w:rPr>
  </w:style>
  <w:style w:type="paragraph" w:styleId="CommentSubject">
    <w:name w:val="annotation subject"/>
    <w:basedOn w:val="CommentText"/>
    <w:next w:val="CommentText"/>
    <w:semiHidden/>
    <w:rsid w:val="006B1655"/>
    <w:rPr>
      <w:rFonts w:cs="Arial"/>
      <w:b/>
      <w:bCs/>
      <w:lang w:eastAsia="en-US"/>
    </w:rPr>
  </w:style>
  <w:style w:type="paragraph" w:customStyle="1" w:styleId="ONEH1">
    <w:name w:val="ONE_H1"/>
    <w:basedOn w:val="Normal"/>
    <w:next w:val="Normal"/>
    <w:autoRedefine/>
    <w:rsid w:val="006D7FD2"/>
    <w:pPr>
      <w:keepNext/>
      <w:numPr>
        <w:numId w:val="28"/>
      </w:numPr>
      <w:spacing w:before="120" w:after="120"/>
    </w:pPr>
    <w:rPr>
      <w:rFonts w:ascii="Arial Bold" w:hAnsi="Arial Bold"/>
      <w:b/>
      <w:smallCaps/>
      <w:szCs w:val="24"/>
    </w:rPr>
  </w:style>
  <w:style w:type="paragraph" w:customStyle="1" w:styleId="ONEH2">
    <w:name w:val="ONE_H2"/>
    <w:basedOn w:val="Normal"/>
    <w:autoRedefine/>
    <w:rsid w:val="00601C02"/>
    <w:pPr>
      <w:numPr>
        <w:ilvl w:val="1"/>
        <w:numId w:val="28"/>
      </w:numPr>
      <w:tabs>
        <w:tab w:val="clear" w:pos="1080"/>
        <w:tab w:val="num" w:pos="1134"/>
      </w:tabs>
      <w:spacing w:before="60" w:after="60"/>
      <w:ind w:left="1000"/>
      <w:jc w:val="both"/>
    </w:pPr>
    <w:rPr>
      <w:sz w:val="22"/>
      <w:szCs w:val="22"/>
      <w:lang w:eastAsia="en-GB"/>
    </w:rPr>
  </w:style>
  <w:style w:type="paragraph" w:customStyle="1" w:styleId="StyleHeading2">
    <w:name w:val="Style Heading 2"/>
    <w:basedOn w:val="Normal"/>
    <w:link w:val="StyleHeading2Char"/>
    <w:rsid w:val="002F5AC9"/>
  </w:style>
  <w:style w:type="paragraph" w:customStyle="1" w:styleId="TableHead">
    <w:name w:val="Table Head"/>
    <w:basedOn w:val="Normal"/>
    <w:rsid w:val="002B00A6"/>
    <w:pPr>
      <w:spacing w:before="120" w:after="120"/>
      <w:ind w:left="74"/>
    </w:pPr>
    <w:rPr>
      <w:b/>
      <w:iCs/>
      <w:smallCaps/>
      <w:sz w:val="22"/>
      <w:szCs w:val="22"/>
    </w:rPr>
  </w:style>
  <w:style w:type="paragraph" w:customStyle="1" w:styleId="Table">
    <w:name w:val="Table"/>
    <w:basedOn w:val="Normal"/>
    <w:link w:val="TableChar"/>
    <w:rsid w:val="000759C3"/>
    <w:pPr>
      <w:overflowPunct w:val="0"/>
      <w:autoSpaceDE w:val="0"/>
      <w:autoSpaceDN w:val="0"/>
      <w:adjustRightInd w:val="0"/>
      <w:spacing w:before="40" w:after="40"/>
      <w:ind w:right="130"/>
      <w:textAlignment w:val="baseline"/>
    </w:pPr>
    <w:rPr>
      <w:rFonts w:cs="Times New Roman"/>
      <w:bCs/>
      <w:sz w:val="20"/>
    </w:rPr>
  </w:style>
  <w:style w:type="paragraph" w:customStyle="1" w:styleId="Indented">
    <w:name w:val="Indented"/>
    <w:basedOn w:val="Normal"/>
    <w:rsid w:val="00695658"/>
    <w:pPr>
      <w:ind w:left="851"/>
    </w:pPr>
    <w:rPr>
      <w:sz w:val="22"/>
    </w:rPr>
  </w:style>
  <w:style w:type="paragraph" w:customStyle="1" w:styleId="StyleSectionXBottomSinglesolidlineAuto05ptLinewi">
    <w:name w:val="Style Section X + Bottom: (Single solid line Auto  0.5 pt Line wi..."/>
    <w:basedOn w:val="SectionX"/>
    <w:rsid w:val="002B00A6"/>
    <w:pPr>
      <w:pBdr>
        <w:bottom w:val="single" w:sz="4" w:space="1" w:color="auto"/>
      </w:pBdr>
      <w:spacing w:before="400" w:after="120" w:line="240" w:lineRule="auto"/>
    </w:pPr>
  </w:style>
  <w:style w:type="paragraph" w:customStyle="1" w:styleId="StyleSectionXBottomSinglesolidlineAuto05ptLinewi1">
    <w:name w:val="Style Section X + Bottom: (Single solid line Auto  0.5 pt Line wi...1"/>
    <w:basedOn w:val="SectionX"/>
    <w:autoRedefine/>
    <w:rsid w:val="00776261"/>
    <w:pPr>
      <w:numPr>
        <w:numId w:val="2"/>
      </w:numPr>
      <w:pBdr>
        <w:bottom w:val="single" w:sz="4" w:space="0" w:color="auto"/>
      </w:pBdr>
      <w:tabs>
        <w:tab w:val="clear" w:pos="1475"/>
        <w:tab w:val="num" w:pos="57"/>
        <w:tab w:val="left" w:pos="2552"/>
      </w:tabs>
      <w:spacing w:line="240" w:lineRule="auto"/>
      <w:ind w:left="57"/>
    </w:pPr>
    <w:rPr>
      <w:rFonts w:ascii="Arial" w:hAnsi="Arial"/>
      <w:color w:val="17365D" w:themeColor="text2" w:themeShade="BF"/>
    </w:rPr>
  </w:style>
  <w:style w:type="paragraph" w:customStyle="1" w:styleId="ONEH3">
    <w:name w:val="ONE_H3"/>
    <w:basedOn w:val="Normal"/>
    <w:autoRedefine/>
    <w:rsid w:val="00BF6D10"/>
    <w:pPr>
      <w:numPr>
        <w:ilvl w:val="2"/>
        <w:numId w:val="28"/>
      </w:numPr>
      <w:tabs>
        <w:tab w:val="clear" w:pos="2652"/>
        <w:tab w:val="num" w:pos="1701"/>
      </w:tabs>
      <w:spacing w:after="60"/>
      <w:ind w:left="1701" w:hanging="708"/>
    </w:pPr>
    <w:rPr>
      <w:sz w:val="22"/>
      <w:szCs w:val="22"/>
    </w:rPr>
  </w:style>
  <w:style w:type="paragraph" w:customStyle="1" w:styleId="THREEH1">
    <w:name w:val="THREE_H1"/>
    <w:basedOn w:val="Heading1"/>
    <w:next w:val="StyleHeading2"/>
    <w:autoRedefine/>
    <w:rsid w:val="00C6039A"/>
    <w:pPr>
      <w:numPr>
        <w:numId w:val="30"/>
      </w:numPr>
      <w:spacing w:before="120" w:after="60"/>
    </w:pPr>
    <w:rPr>
      <w:color w:val="auto"/>
      <w:sz w:val="22"/>
    </w:rPr>
  </w:style>
  <w:style w:type="paragraph" w:customStyle="1" w:styleId="FOURH1">
    <w:name w:val="FOUR_H1"/>
    <w:basedOn w:val="Normal"/>
    <w:next w:val="Normal"/>
    <w:rsid w:val="00602561"/>
    <w:pPr>
      <w:numPr>
        <w:numId w:val="4"/>
      </w:numPr>
    </w:pPr>
    <w:rPr>
      <w:b/>
      <w:caps/>
      <w:sz w:val="22"/>
    </w:rPr>
  </w:style>
  <w:style w:type="paragraph" w:customStyle="1" w:styleId="FOURH2">
    <w:name w:val="FOUR_H2"/>
    <w:basedOn w:val="Normal"/>
    <w:rsid w:val="00B119F6"/>
    <w:pPr>
      <w:numPr>
        <w:ilvl w:val="1"/>
        <w:numId w:val="4"/>
      </w:numPr>
      <w:tabs>
        <w:tab w:val="clear" w:pos="1440"/>
        <w:tab w:val="num" w:pos="851"/>
      </w:tabs>
      <w:ind w:left="851" w:hanging="709"/>
    </w:pPr>
    <w:rPr>
      <w:sz w:val="22"/>
    </w:rPr>
  </w:style>
  <w:style w:type="paragraph" w:customStyle="1" w:styleId="FOURH3">
    <w:name w:val="FOUR_H3"/>
    <w:basedOn w:val="Normal"/>
    <w:rsid w:val="00AB20A2"/>
    <w:pPr>
      <w:numPr>
        <w:ilvl w:val="2"/>
        <w:numId w:val="4"/>
      </w:numPr>
      <w:tabs>
        <w:tab w:val="clear" w:pos="2520"/>
        <w:tab w:val="left" w:pos="1276"/>
      </w:tabs>
      <w:spacing w:after="120"/>
      <w:ind w:left="1276" w:hanging="556"/>
      <w:jc w:val="both"/>
    </w:pPr>
    <w:rPr>
      <w:sz w:val="22"/>
      <w:szCs w:val="22"/>
    </w:rPr>
  </w:style>
  <w:style w:type="paragraph" w:customStyle="1" w:styleId="Decbullet">
    <w:name w:val="Dec bullet"/>
    <w:basedOn w:val="Normal"/>
    <w:rsid w:val="007A046E"/>
    <w:pPr>
      <w:numPr>
        <w:numId w:val="5"/>
      </w:numPr>
      <w:tabs>
        <w:tab w:val="clear" w:pos="2030"/>
        <w:tab w:val="num" w:pos="2127"/>
      </w:tabs>
      <w:ind w:left="2127" w:hanging="425"/>
    </w:pPr>
    <w:rPr>
      <w:sz w:val="22"/>
    </w:rPr>
  </w:style>
  <w:style w:type="paragraph" w:customStyle="1" w:styleId="Bull">
    <w:name w:val="Bull"/>
    <w:basedOn w:val="Normal"/>
    <w:rsid w:val="007A046E"/>
    <w:pPr>
      <w:numPr>
        <w:numId w:val="6"/>
      </w:numPr>
      <w:tabs>
        <w:tab w:val="clear" w:pos="2313"/>
        <w:tab w:val="num" w:pos="1701"/>
      </w:tabs>
      <w:spacing w:before="20" w:after="20"/>
      <w:ind w:left="1701" w:hanging="425"/>
    </w:pPr>
    <w:rPr>
      <w:sz w:val="22"/>
    </w:rPr>
  </w:style>
  <w:style w:type="paragraph" w:customStyle="1" w:styleId="Style11ptBoldJustified">
    <w:name w:val="Style 11 pt Bold Justified"/>
    <w:basedOn w:val="Normal"/>
    <w:rsid w:val="000F0641"/>
    <w:pPr>
      <w:keepNext/>
      <w:jc w:val="both"/>
    </w:pPr>
    <w:rPr>
      <w:b/>
      <w:bCs/>
      <w:sz w:val="22"/>
      <w:szCs w:val="22"/>
    </w:rPr>
  </w:style>
  <w:style w:type="paragraph" w:customStyle="1" w:styleId="FOURpara">
    <w:name w:val="FOUR_para"/>
    <w:basedOn w:val="Normal"/>
    <w:rsid w:val="00536B66"/>
    <w:pPr>
      <w:keepNext/>
      <w:numPr>
        <w:numId w:val="7"/>
      </w:numPr>
      <w:tabs>
        <w:tab w:val="clear" w:pos="2574"/>
        <w:tab w:val="num" w:pos="1418"/>
      </w:tabs>
      <w:jc w:val="both"/>
    </w:pPr>
    <w:rPr>
      <w:b/>
      <w:bCs/>
      <w:sz w:val="22"/>
      <w:szCs w:val="22"/>
    </w:rPr>
  </w:style>
  <w:style w:type="paragraph" w:customStyle="1" w:styleId="FIVEH1">
    <w:name w:val="FIVE_H1"/>
    <w:basedOn w:val="Normal"/>
    <w:next w:val="Normal"/>
    <w:rsid w:val="00B010A7"/>
    <w:pPr>
      <w:numPr>
        <w:numId w:val="8"/>
      </w:numPr>
      <w:tabs>
        <w:tab w:val="left" w:pos="-720"/>
      </w:tabs>
      <w:suppressAutoHyphens/>
      <w:jc w:val="both"/>
    </w:pPr>
    <w:rPr>
      <w:b/>
      <w:caps/>
      <w:sz w:val="22"/>
    </w:rPr>
  </w:style>
  <w:style w:type="paragraph" w:customStyle="1" w:styleId="FIVEH2">
    <w:name w:val="FIVE_H2"/>
    <w:basedOn w:val="Normal"/>
    <w:rsid w:val="00B010A7"/>
    <w:pPr>
      <w:numPr>
        <w:ilvl w:val="1"/>
        <w:numId w:val="8"/>
      </w:numPr>
      <w:tabs>
        <w:tab w:val="left" w:pos="851"/>
      </w:tabs>
      <w:suppressAutoHyphens/>
      <w:spacing w:before="60" w:after="60"/>
      <w:ind w:left="851" w:hanging="709"/>
      <w:jc w:val="both"/>
    </w:pPr>
    <w:rPr>
      <w:sz w:val="22"/>
    </w:rPr>
  </w:style>
  <w:style w:type="paragraph" w:customStyle="1" w:styleId="CostTab">
    <w:name w:val="CostTab"/>
    <w:basedOn w:val="Normal"/>
    <w:rsid w:val="00026C87"/>
    <w:pPr>
      <w:spacing w:before="40" w:after="40"/>
    </w:pPr>
    <w:rPr>
      <w:sz w:val="22"/>
      <w:szCs w:val="22"/>
    </w:rPr>
  </w:style>
  <w:style w:type="paragraph" w:customStyle="1" w:styleId="Part">
    <w:name w:val="Part"/>
    <w:basedOn w:val="Normal"/>
    <w:next w:val="Normal"/>
    <w:rsid w:val="00131AD6"/>
    <w:pPr>
      <w:numPr>
        <w:numId w:val="9"/>
      </w:numPr>
      <w:ind w:hanging="1134"/>
    </w:pPr>
    <w:rPr>
      <w:b/>
      <w:color w:val="009966"/>
      <w:sz w:val="32"/>
    </w:rPr>
  </w:style>
  <w:style w:type="paragraph" w:customStyle="1" w:styleId="LeftSide">
    <w:name w:val="LeftSide"/>
    <w:basedOn w:val="Normal"/>
    <w:link w:val="LeftSideChar"/>
    <w:rsid w:val="009833A3"/>
    <w:pPr>
      <w:spacing w:before="60" w:after="60"/>
      <w:jc w:val="both"/>
    </w:pPr>
    <w:rPr>
      <w:sz w:val="22"/>
    </w:rPr>
  </w:style>
  <w:style w:type="character" w:customStyle="1" w:styleId="LeftSideChar">
    <w:name w:val="LeftSide Char"/>
    <w:basedOn w:val="DefaultParagraphFont"/>
    <w:link w:val="LeftSide"/>
    <w:rsid w:val="009833A3"/>
    <w:rPr>
      <w:rFonts w:ascii="Arial" w:hAnsi="Arial" w:cs="Arial"/>
      <w:sz w:val="22"/>
      <w:lang w:val="en-GB" w:eastAsia="en-US" w:bidi="ar-SA"/>
    </w:rPr>
  </w:style>
  <w:style w:type="paragraph" w:customStyle="1" w:styleId="THREEH2">
    <w:name w:val="THREE_H2"/>
    <w:basedOn w:val="Normal"/>
    <w:rsid w:val="00B16E09"/>
    <w:pPr>
      <w:numPr>
        <w:ilvl w:val="1"/>
        <w:numId w:val="3"/>
      </w:numPr>
      <w:tabs>
        <w:tab w:val="left" w:pos="851"/>
      </w:tabs>
      <w:spacing w:before="60" w:after="60"/>
      <w:ind w:left="851" w:hanging="567"/>
    </w:pPr>
    <w:rPr>
      <w:i/>
      <w:iCs/>
      <w:sz w:val="22"/>
    </w:rPr>
  </w:style>
  <w:style w:type="paragraph" w:customStyle="1" w:styleId="EIGHTH1">
    <w:name w:val="EIGHT_H1"/>
    <w:basedOn w:val="Normal"/>
    <w:rsid w:val="00FB5FD5"/>
    <w:pPr>
      <w:numPr>
        <w:numId w:val="10"/>
      </w:numPr>
      <w:tabs>
        <w:tab w:val="clear" w:pos="720"/>
      </w:tabs>
      <w:suppressAutoHyphens/>
      <w:ind w:left="709" w:hanging="709"/>
    </w:pPr>
    <w:rPr>
      <w:b/>
      <w:sz w:val="22"/>
    </w:rPr>
  </w:style>
  <w:style w:type="paragraph" w:customStyle="1" w:styleId="EIGHTH2">
    <w:name w:val="EIGHT_H2"/>
    <w:basedOn w:val="Normal"/>
    <w:rsid w:val="00FB5FD5"/>
    <w:pPr>
      <w:numPr>
        <w:ilvl w:val="1"/>
        <w:numId w:val="10"/>
      </w:numPr>
      <w:tabs>
        <w:tab w:val="clear" w:pos="1440"/>
        <w:tab w:val="left" w:pos="851"/>
      </w:tabs>
      <w:suppressAutoHyphens/>
      <w:spacing w:before="60" w:after="60"/>
      <w:ind w:left="851" w:hanging="709"/>
    </w:pPr>
    <w:rPr>
      <w:sz w:val="22"/>
    </w:rPr>
  </w:style>
  <w:style w:type="paragraph" w:customStyle="1" w:styleId="H2">
    <w:name w:val="H2"/>
    <w:basedOn w:val="Normal"/>
    <w:rsid w:val="00536B66"/>
  </w:style>
  <w:style w:type="paragraph" w:customStyle="1" w:styleId="H3">
    <w:name w:val="H 3"/>
    <w:basedOn w:val="Normal"/>
    <w:rsid w:val="00536B66"/>
    <w:pPr>
      <w:numPr>
        <w:ilvl w:val="2"/>
        <w:numId w:val="10"/>
      </w:numPr>
    </w:pPr>
  </w:style>
  <w:style w:type="paragraph" w:customStyle="1" w:styleId="NINEH1">
    <w:name w:val="NINE_H1"/>
    <w:basedOn w:val="Normal"/>
    <w:rsid w:val="00FB5FD5"/>
    <w:pPr>
      <w:numPr>
        <w:numId w:val="11"/>
      </w:numPr>
      <w:suppressAutoHyphens/>
    </w:pPr>
    <w:rPr>
      <w:b/>
      <w:sz w:val="22"/>
    </w:rPr>
  </w:style>
  <w:style w:type="paragraph" w:customStyle="1" w:styleId="NINEH2">
    <w:name w:val="NINE_H2"/>
    <w:basedOn w:val="Normal"/>
    <w:rsid w:val="005E5771"/>
    <w:pPr>
      <w:numPr>
        <w:ilvl w:val="1"/>
        <w:numId w:val="11"/>
      </w:numPr>
      <w:tabs>
        <w:tab w:val="clear" w:pos="1440"/>
        <w:tab w:val="num" w:pos="851"/>
      </w:tabs>
      <w:suppressAutoHyphens/>
      <w:ind w:left="851" w:hanging="709"/>
    </w:pPr>
    <w:rPr>
      <w:sz w:val="22"/>
      <w:szCs w:val="22"/>
    </w:rPr>
  </w:style>
  <w:style w:type="paragraph" w:customStyle="1" w:styleId="HH2">
    <w:name w:val="HH2"/>
    <w:basedOn w:val="Normal"/>
    <w:rsid w:val="00FB5FD5"/>
  </w:style>
  <w:style w:type="paragraph" w:customStyle="1" w:styleId="Address">
    <w:name w:val="Address"/>
    <w:basedOn w:val="Normal"/>
    <w:rsid w:val="00B96BFB"/>
    <w:pPr>
      <w:spacing w:before="20" w:after="20"/>
      <w:ind w:left="709"/>
    </w:pPr>
    <w:rPr>
      <w:sz w:val="22"/>
    </w:rPr>
  </w:style>
  <w:style w:type="paragraph" w:customStyle="1" w:styleId="Style1">
    <w:name w:val="Style1"/>
    <w:basedOn w:val="Normal"/>
    <w:rsid w:val="00E60B47"/>
    <w:pPr>
      <w:numPr>
        <w:numId w:val="12"/>
      </w:numPr>
    </w:pPr>
    <w:rPr>
      <w:color w:val="009966"/>
      <w:sz w:val="28"/>
    </w:rPr>
  </w:style>
  <w:style w:type="character" w:customStyle="1" w:styleId="TableChar">
    <w:name w:val="Table Char"/>
    <w:basedOn w:val="DefaultParagraphFont"/>
    <w:link w:val="Table"/>
    <w:rsid w:val="000759C3"/>
    <w:rPr>
      <w:rFonts w:ascii="Arial" w:hAnsi="Arial"/>
      <w:bCs/>
      <w:lang w:val="en-GB" w:eastAsia="en-US" w:bidi="ar-SA"/>
    </w:rPr>
  </w:style>
  <w:style w:type="paragraph" w:customStyle="1" w:styleId="SIXH1">
    <w:name w:val="SIX_H1"/>
    <w:basedOn w:val="Normal"/>
    <w:next w:val="Normal"/>
    <w:autoRedefine/>
    <w:rsid w:val="00150242"/>
    <w:pPr>
      <w:keepNext/>
      <w:numPr>
        <w:numId w:val="13"/>
      </w:numPr>
      <w:spacing w:before="120" w:after="120"/>
    </w:pPr>
    <w:rPr>
      <w:rFonts w:ascii="Arial Bold" w:hAnsi="Arial Bold"/>
      <w:b/>
      <w:bCs/>
      <w:smallCaps/>
      <w:szCs w:val="24"/>
    </w:rPr>
  </w:style>
  <w:style w:type="paragraph" w:customStyle="1" w:styleId="SIXH2">
    <w:name w:val="SIX_H2"/>
    <w:basedOn w:val="Normal"/>
    <w:rsid w:val="00F55DF5"/>
    <w:pPr>
      <w:numPr>
        <w:ilvl w:val="1"/>
        <w:numId w:val="49"/>
      </w:numPr>
      <w:tabs>
        <w:tab w:val="left" w:pos="851"/>
      </w:tabs>
      <w:spacing w:before="60" w:after="60"/>
      <w:jc w:val="both"/>
    </w:pPr>
    <w:rPr>
      <w:sz w:val="22"/>
    </w:rPr>
  </w:style>
  <w:style w:type="paragraph" w:customStyle="1" w:styleId="HHH2">
    <w:name w:val="HHH2"/>
    <w:basedOn w:val="Normal"/>
    <w:rsid w:val="00905394"/>
  </w:style>
  <w:style w:type="paragraph" w:customStyle="1" w:styleId="PQQbullet">
    <w:name w:val="PQQ bullet"/>
    <w:basedOn w:val="Normal"/>
    <w:rsid w:val="00CC6078"/>
    <w:pPr>
      <w:numPr>
        <w:numId w:val="14"/>
      </w:numPr>
      <w:tabs>
        <w:tab w:val="clear" w:pos="1069"/>
      </w:tabs>
      <w:ind w:left="1440"/>
      <w:jc w:val="both"/>
    </w:pPr>
    <w:rPr>
      <w:rFonts w:cs="Times New Roman"/>
      <w:sz w:val="22"/>
      <w:szCs w:val="22"/>
      <w:lang w:eastAsia="en-GB"/>
    </w:rPr>
  </w:style>
  <w:style w:type="paragraph" w:customStyle="1" w:styleId="LevelA1">
    <w:name w:val="Level A1"/>
    <w:basedOn w:val="Heading1"/>
    <w:next w:val="Textindent"/>
    <w:link w:val="LevelA1Char"/>
    <w:rsid w:val="00CC6078"/>
    <w:pPr>
      <w:keepNext w:val="0"/>
      <w:numPr>
        <w:numId w:val="17"/>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Section">
    <w:name w:val="Section"/>
    <w:basedOn w:val="Normal"/>
    <w:next w:val="Normal"/>
    <w:rsid w:val="00CC6078"/>
    <w:pPr>
      <w:numPr>
        <w:numId w:val="15"/>
      </w:numPr>
      <w:spacing w:before="120" w:after="120"/>
    </w:pPr>
    <w:rPr>
      <w:rFonts w:cs="Times New Roman"/>
      <w:sz w:val="28"/>
      <w:szCs w:val="24"/>
      <w:lang w:eastAsia="en-GB"/>
    </w:rPr>
  </w:style>
  <w:style w:type="paragraph" w:customStyle="1" w:styleId="Qtable">
    <w:name w:val="Q_table"/>
    <w:basedOn w:val="Normal"/>
    <w:rsid w:val="00CC6078"/>
    <w:pPr>
      <w:spacing w:before="60" w:after="60"/>
    </w:pPr>
    <w:rPr>
      <w:rFonts w:cs="Times New Roman"/>
      <w:b/>
      <w:bCs/>
      <w:sz w:val="18"/>
      <w:szCs w:val="18"/>
      <w:lang w:eastAsia="en-GB"/>
    </w:rPr>
  </w:style>
  <w:style w:type="paragraph" w:customStyle="1" w:styleId="Textindent">
    <w:name w:val="Text indent"/>
    <w:basedOn w:val="LevelA1"/>
    <w:link w:val="TextindentChar"/>
    <w:rsid w:val="00CC6078"/>
    <w:pPr>
      <w:numPr>
        <w:numId w:val="0"/>
      </w:numPr>
      <w:ind w:left="900"/>
    </w:pPr>
  </w:style>
  <w:style w:type="paragraph" w:customStyle="1" w:styleId="ResponseTable">
    <w:name w:val="Response Table"/>
    <w:basedOn w:val="Normal"/>
    <w:rsid w:val="00CC6078"/>
    <w:pPr>
      <w:spacing w:before="60" w:after="60"/>
    </w:pPr>
    <w:rPr>
      <w:rFonts w:cs="Times New Roman"/>
      <w:color w:val="0000FF"/>
      <w:sz w:val="20"/>
      <w:lang w:eastAsia="en-GB"/>
    </w:rPr>
  </w:style>
  <w:style w:type="character" w:customStyle="1" w:styleId="LevelA1Char">
    <w:name w:val="Level A1 Char"/>
    <w:basedOn w:val="DefaultParagraphFont"/>
    <w:link w:val="LevelA1"/>
    <w:rsid w:val="00CC6078"/>
    <w:rPr>
      <w:rFonts w:ascii="Arial" w:eastAsia="Arial" w:hAnsi="Arial" w:cs="Arial"/>
      <w:b/>
      <w:bCs/>
      <w:kern w:val="32"/>
      <w:sz w:val="22"/>
      <w:szCs w:val="24"/>
    </w:rPr>
  </w:style>
  <w:style w:type="character" w:customStyle="1" w:styleId="TextindentChar">
    <w:name w:val="Text indent Char"/>
    <w:basedOn w:val="LevelA1Char"/>
    <w:link w:val="Textindent"/>
    <w:rsid w:val="00CC6078"/>
    <w:rPr>
      <w:rFonts w:ascii="Arial" w:eastAsia="Arial" w:hAnsi="Arial" w:cs="Arial"/>
      <w:b/>
      <w:bCs/>
      <w:kern w:val="32"/>
      <w:sz w:val="22"/>
      <w:szCs w:val="24"/>
      <w:lang w:val="en-GB" w:eastAsia="en-GB" w:bidi="ar-SA"/>
    </w:rPr>
  </w:style>
  <w:style w:type="paragraph" w:customStyle="1" w:styleId="LevelD1">
    <w:name w:val="Level D1"/>
    <w:basedOn w:val="Normal"/>
    <w:next w:val="Textindent"/>
    <w:rsid w:val="00CC6078"/>
    <w:pPr>
      <w:numPr>
        <w:numId w:val="19"/>
      </w:numPr>
      <w:tabs>
        <w:tab w:val="clear" w:pos="720"/>
        <w:tab w:val="num" w:pos="900"/>
      </w:tabs>
      <w:spacing w:before="60" w:after="60"/>
      <w:ind w:left="900" w:hanging="540"/>
      <w:jc w:val="both"/>
      <w:outlineLvl w:val="0"/>
    </w:pPr>
    <w:rPr>
      <w:rFonts w:eastAsia="Arial"/>
      <w:b/>
      <w:kern w:val="32"/>
      <w:sz w:val="22"/>
      <w:szCs w:val="24"/>
      <w:lang w:eastAsia="en-GB"/>
    </w:rPr>
  </w:style>
  <w:style w:type="paragraph" w:customStyle="1" w:styleId="LevelB1">
    <w:name w:val="Level B1"/>
    <w:basedOn w:val="Heading1"/>
    <w:next w:val="Normal"/>
    <w:rsid w:val="00CC6078"/>
    <w:pPr>
      <w:keepNext w:val="0"/>
      <w:numPr>
        <w:numId w:val="16"/>
      </w:numPr>
      <w:tabs>
        <w:tab w:val="clear" w:pos="720"/>
        <w:tab w:val="num" w:pos="900"/>
      </w:tabs>
      <w:spacing w:before="60" w:after="60"/>
      <w:ind w:left="900" w:hanging="540"/>
      <w:jc w:val="both"/>
    </w:pPr>
    <w:rPr>
      <w:rFonts w:eastAsia="Arial"/>
      <w:color w:val="auto"/>
      <w:kern w:val="32"/>
      <w:sz w:val="22"/>
      <w:szCs w:val="24"/>
      <w:lang w:eastAsia="en-GB"/>
    </w:rPr>
  </w:style>
  <w:style w:type="paragraph" w:customStyle="1" w:styleId="LevelC1">
    <w:name w:val="Level C1"/>
    <w:basedOn w:val="Normal"/>
    <w:next w:val="Textindent"/>
    <w:rsid w:val="00CC6078"/>
    <w:pPr>
      <w:keepNext/>
      <w:numPr>
        <w:numId w:val="18"/>
      </w:numPr>
      <w:tabs>
        <w:tab w:val="clear" w:pos="720"/>
        <w:tab w:val="num" w:pos="900"/>
      </w:tabs>
      <w:spacing w:before="120" w:after="120"/>
      <w:ind w:left="900" w:hanging="540"/>
      <w:jc w:val="both"/>
    </w:pPr>
    <w:rPr>
      <w:rFonts w:cs="Times New Roman"/>
      <w:b/>
      <w:sz w:val="22"/>
      <w:szCs w:val="22"/>
      <w:lang w:eastAsia="en-GB"/>
    </w:rPr>
  </w:style>
  <w:style w:type="character" w:customStyle="1" w:styleId="StyleHeading2Char">
    <w:name w:val="Style Heading 2 Char"/>
    <w:basedOn w:val="DefaultParagraphFont"/>
    <w:link w:val="StyleHeading2"/>
    <w:rsid w:val="00215250"/>
    <w:rPr>
      <w:rFonts w:ascii="Arial" w:hAnsi="Arial" w:cs="Arial"/>
      <w:sz w:val="24"/>
      <w:lang w:val="en-GB" w:eastAsia="en-US" w:bidi="ar-SA"/>
    </w:rPr>
  </w:style>
  <w:style w:type="paragraph" w:customStyle="1" w:styleId="KLegalHeading3">
    <w:name w:val="KLegal Heading 3"/>
    <w:basedOn w:val="Normal"/>
    <w:next w:val="Normal"/>
    <w:rsid w:val="00DC356C"/>
    <w:pPr>
      <w:keepNext/>
      <w:numPr>
        <w:ilvl w:val="2"/>
        <w:numId w:val="20"/>
      </w:numPr>
      <w:tabs>
        <w:tab w:val="clear" w:pos="720"/>
      </w:tabs>
      <w:overflowPunct w:val="0"/>
      <w:autoSpaceDE w:val="0"/>
      <w:autoSpaceDN w:val="0"/>
      <w:adjustRightInd w:val="0"/>
      <w:spacing w:after="220"/>
      <w:ind w:left="1440" w:hanging="720"/>
      <w:jc w:val="both"/>
      <w:textAlignment w:val="baseline"/>
    </w:pPr>
    <w:rPr>
      <w:rFonts w:ascii="Times New Roman" w:hAnsi="Times New Roman" w:cs="Times New Roman"/>
      <w:b/>
      <w:sz w:val="22"/>
    </w:rPr>
  </w:style>
  <w:style w:type="paragraph" w:customStyle="1" w:styleId="KLegalHeading4">
    <w:name w:val="KLegal Heading 4"/>
    <w:basedOn w:val="Normal"/>
    <w:next w:val="Normal"/>
    <w:rsid w:val="00DC356C"/>
    <w:pPr>
      <w:keepNext/>
      <w:numPr>
        <w:ilvl w:val="3"/>
        <w:numId w:val="20"/>
      </w:numPr>
      <w:tabs>
        <w:tab w:val="clear" w:pos="1080"/>
      </w:tabs>
      <w:overflowPunct w:val="0"/>
      <w:autoSpaceDE w:val="0"/>
      <w:autoSpaceDN w:val="0"/>
      <w:adjustRightInd w:val="0"/>
      <w:spacing w:after="220"/>
      <w:ind w:left="2160" w:hanging="720"/>
      <w:jc w:val="both"/>
      <w:textAlignment w:val="baseline"/>
    </w:pPr>
    <w:rPr>
      <w:rFonts w:ascii="Times New Roman" w:hAnsi="Times New Roman" w:cs="Times New Roman"/>
      <w:b/>
      <w:i/>
      <w:sz w:val="22"/>
    </w:rPr>
  </w:style>
  <w:style w:type="paragraph" w:customStyle="1" w:styleId="KLegalHeading1">
    <w:name w:val="KLegal Heading 1"/>
    <w:basedOn w:val="Normal"/>
    <w:next w:val="KLegalHeading2"/>
    <w:rsid w:val="00DC356C"/>
    <w:pPr>
      <w:keepNext/>
      <w:pageBreakBefore/>
      <w:numPr>
        <w:numId w:val="20"/>
      </w:numPr>
      <w:tabs>
        <w:tab w:val="clear" w:pos="360"/>
      </w:tabs>
      <w:overflowPunct w:val="0"/>
      <w:autoSpaceDE w:val="0"/>
      <w:autoSpaceDN w:val="0"/>
      <w:adjustRightInd w:val="0"/>
      <w:spacing w:after="440"/>
      <w:ind w:left="851" w:hanging="851"/>
      <w:jc w:val="both"/>
      <w:textAlignment w:val="baseline"/>
      <w:outlineLvl w:val="0"/>
    </w:pPr>
    <w:rPr>
      <w:rFonts w:ascii="Times New Roman" w:hAnsi="Times New Roman" w:cs="Times New Roman"/>
      <w:b/>
      <w:sz w:val="32"/>
    </w:rPr>
  </w:style>
  <w:style w:type="paragraph" w:customStyle="1" w:styleId="KLegalHeading2">
    <w:name w:val="KLegal Heading 2"/>
    <w:basedOn w:val="Normal"/>
    <w:next w:val="KLegalHeading3"/>
    <w:rsid w:val="00DC356C"/>
    <w:pPr>
      <w:keepNext/>
      <w:numPr>
        <w:ilvl w:val="1"/>
        <w:numId w:val="20"/>
      </w:numPr>
      <w:tabs>
        <w:tab w:val="clear" w:pos="720"/>
      </w:tabs>
      <w:overflowPunct w:val="0"/>
      <w:autoSpaceDE w:val="0"/>
      <w:autoSpaceDN w:val="0"/>
      <w:adjustRightInd w:val="0"/>
      <w:spacing w:after="220"/>
      <w:ind w:left="851" w:hanging="851"/>
      <w:jc w:val="both"/>
      <w:textAlignment w:val="baseline"/>
      <w:outlineLvl w:val="1"/>
    </w:pPr>
    <w:rPr>
      <w:rFonts w:ascii="Times New Roman" w:hAnsi="Times New Roman" w:cs="Times New Roman"/>
      <w:b/>
      <w:sz w:val="28"/>
    </w:rPr>
  </w:style>
  <w:style w:type="paragraph" w:customStyle="1" w:styleId="PCSchedule1">
    <w:name w:val="PC Schedule 1"/>
    <w:basedOn w:val="Normal"/>
    <w:rsid w:val="00DC356C"/>
    <w:pPr>
      <w:keepNext/>
      <w:numPr>
        <w:numId w:val="21"/>
      </w:numPr>
      <w:spacing w:after="240"/>
      <w:jc w:val="both"/>
      <w:outlineLvl w:val="0"/>
    </w:pPr>
    <w:rPr>
      <w:rFonts w:cs="Times New Roman"/>
      <w:b/>
      <w:caps/>
      <w:sz w:val="22"/>
    </w:rPr>
  </w:style>
  <w:style w:type="paragraph" w:customStyle="1" w:styleId="PCSchedule2">
    <w:name w:val="PC Schedule 2"/>
    <w:basedOn w:val="Normal"/>
    <w:rsid w:val="00DC356C"/>
    <w:pPr>
      <w:numPr>
        <w:ilvl w:val="1"/>
        <w:numId w:val="21"/>
      </w:numPr>
      <w:spacing w:after="240"/>
      <w:jc w:val="both"/>
      <w:outlineLvl w:val="1"/>
    </w:pPr>
    <w:rPr>
      <w:rFonts w:cs="Times New Roman"/>
      <w:sz w:val="22"/>
    </w:rPr>
  </w:style>
  <w:style w:type="paragraph" w:customStyle="1" w:styleId="PCSchedule3">
    <w:name w:val="PC Schedule 3"/>
    <w:basedOn w:val="Normal"/>
    <w:rsid w:val="00DC356C"/>
    <w:pPr>
      <w:numPr>
        <w:ilvl w:val="2"/>
        <w:numId w:val="21"/>
      </w:numPr>
      <w:spacing w:after="240"/>
      <w:jc w:val="both"/>
      <w:outlineLvl w:val="2"/>
    </w:pPr>
    <w:rPr>
      <w:rFonts w:cs="Times New Roman"/>
      <w:sz w:val="22"/>
    </w:rPr>
  </w:style>
  <w:style w:type="paragraph" w:customStyle="1" w:styleId="PCSchedule5">
    <w:name w:val="PC Schedule 5"/>
    <w:basedOn w:val="Normal"/>
    <w:rsid w:val="00DC356C"/>
    <w:pPr>
      <w:numPr>
        <w:ilvl w:val="4"/>
        <w:numId w:val="21"/>
      </w:numPr>
      <w:tabs>
        <w:tab w:val="left" w:pos="2835"/>
      </w:tabs>
      <w:spacing w:after="240"/>
      <w:jc w:val="both"/>
      <w:outlineLvl w:val="4"/>
    </w:pPr>
    <w:rPr>
      <w:rFonts w:cs="Times New Roman"/>
      <w:sz w:val="22"/>
    </w:rPr>
  </w:style>
  <w:style w:type="paragraph" w:customStyle="1" w:styleId="PCScheduleInd2">
    <w:name w:val="PC Schedule Ind 2"/>
    <w:basedOn w:val="Normal"/>
    <w:rsid w:val="00DC356C"/>
    <w:pPr>
      <w:numPr>
        <w:ilvl w:val="5"/>
        <w:numId w:val="21"/>
      </w:numPr>
      <w:spacing w:after="240"/>
      <w:jc w:val="both"/>
      <w:outlineLvl w:val="5"/>
    </w:pPr>
    <w:rPr>
      <w:rFonts w:cs="Times New Roman"/>
      <w:sz w:val="22"/>
    </w:rPr>
  </w:style>
  <w:style w:type="paragraph" w:customStyle="1" w:styleId="PCScheduleInd3">
    <w:name w:val="PC Schedule Ind 3"/>
    <w:basedOn w:val="Normal"/>
    <w:rsid w:val="00DC356C"/>
    <w:pPr>
      <w:numPr>
        <w:ilvl w:val="6"/>
        <w:numId w:val="21"/>
      </w:numPr>
      <w:spacing w:after="240"/>
      <w:jc w:val="both"/>
      <w:outlineLvl w:val="6"/>
    </w:pPr>
    <w:rPr>
      <w:rFonts w:cs="Times New Roman"/>
      <w:sz w:val="22"/>
    </w:rPr>
  </w:style>
  <w:style w:type="paragraph" w:customStyle="1" w:styleId="PCScheduleInd4">
    <w:name w:val="PC Schedule Ind 4"/>
    <w:basedOn w:val="Normal"/>
    <w:rsid w:val="00DC356C"/>
    <w:pPr>
      <w:numPr>
        <w:ilvl w:val="7"/>
        <w:numId w:val="21"/>
      </w:numPr>
      <w:spacing w:after="240"/>
      <w:jc w:val="both"/>
      <w:outlineLvl w:val="7"/>
    </w:pPr>
    <w:rPr>
      <w:rFonts w:cs="Times New Roman"/>
      <w:sz w:val="22"/>
    </w:rPr>
  </w:style>
  <w:style w:type="paragraph" w:customStyle="1" w:styleId="PCScheduleInd5">
    <w:name w:val="PC Schedule Ind 5"/>
    <w:basedOn w:val="Normal"/>
    <w:rsid w:val="00DC356C"/>
    <w:pPr>
      <w:numPr>
        <w:ilvl w:val="8"/>
        <w:numId w:val="21"/>
      </w:numPr>
      <w:tabs>
        <w:tab w:val="left" w:pos="3686"/>
      </w:tabs>
      <w:spacing w:after="240"/>
      <w:jc w:val="both"/>
      <w:outlineLvl w:val="8"/>
    </w:pPr>
    <w:rPr>
      <w:rFonts w:cs="Times New Roman"/>
      <w:sz w:val="22"/>
    </w:rPr>
  </w:style>
  <w:style w:type="paragraph" w:customStyle="1" w:styleId="General1">
    <w:name w:val="General 1"/>
    <w:basedOn w:val="Normal"/>
    <w:rsid w:val="00DC356C"/>
    <w:pPr>
      <w:spacing w:after="240"/>
      <w:jc w:val="both"/>
    </w:pPr>
    <w:rPr>
      <w:rFonts w:cs="Times New Roman"/>
      <w:sz w:val="22"/>
    </w:rPr>
  </w:style>
  <w:style w:type="paragraph" w:customStyle="1" w:styleId="General2">
    <w:name w:val="General 2"/>
    <w:basedOn w:val="Normal"/>
    <w:rsid w:val="00DC356C"/>
    <w:pPr>
      <w:numPr>
        <w:ilvl w:val="1"/>
        <w:numId w:val="22"/>
      </w:numPr>
      <w:spacing w:after="240"/>
      <w:jc w:val="both"/>
    </w:pPr>
    <w:rPr>
      <w:rFonts w:cs="Times New Roman"/>
      <w:sz w:val="22"/>
    </w:rPr>
  </w:style>
  <w:style w:type="paragraph" w:customStyle="1" w:styleId="General3">
    <w:name w:val="General 3"/>
    <w:basedOn w:val="Normal"/>
    <w:rsid w:val="00DC356C"/>
    <w:pPr>
      <w:numPr>
        <w:ilvl w:val="2"/>
        <w:numId w:val="22"/>
      </w:numPr>
      <w:spacing w:after="240"/>
      <w:jc w:val="both"/>
    </w:pPr>
    <w:rPr>
      <w:rFonts w:cs="Times New Roman"/>
      <w:sz w:val="22"/>
    </w:rPr>
  </w:style>
  <w:style w:type="paragraph" w:customStyle="1" w:styleId="General4">
    <w:name w:val="General 4"/>
    <w:basedOn w:val="Normal"/>
    <w:rsid w:val="00DC356C"/>
    <w:pPr>
      <w:numPr>
        <w:ilvl w:val="3"/>
        <w:numId w:val="22"/>
      </w:numPr>
      <w:spacing w:after="240"/>
      <w:jc w:val="both"/>
    </w:pPr>
    <w:rPr>
      <w:rFonts w:cs="Times New Roman"/>
      <w:sz w:val="22"/>
    </w:rPr>
  </w:style>
  <w:style w:type="paragraph" w:customStyle="1" w:styleId="General5">
    <w:name w:val="General 5"/>
    <w:basedOn w:val="Normal"/>
    <w:rsid w:val="00DC356C"/>
    <w:pPr>
      <w:numPr>
        <w:ilvl w:val="4"/>
        <w:numId w:val="22"/>
      </w:numPr>
      <w:tabs>
        <w:tab w:val="left" w:pos="2835"/>
      </w:tabs>
      <w:spacing w:after="240"/>
      <w:jc w:val="both"/>
    </w:pPr>
    <w:rPr>
      <w:rFonts w:cs="Times New Roman"/>
      <w:sz w:val="22"/>
    </w:rPr>
  </w:style>
  <w:style w:type="paragraph" w:customStyle="1" w:styleId="GeneralInd2">
    <w:name w:val="General Ind 2"/>
    <w:basedOn w:val="Normal"/>
    <w:rsid w:val="00DC356C"/>
    <w:pPr>
      <w:numPr>
        <w:ilvl w:val="5"/>
        <w:numId w:val="22"/>
      </w:numPr>
      <w:spacing w:after="240"/>
      <w:jc w:val="both"/>
    </w:pPr>
    <w:rPr>
      <w:rFonts w:cs="Times New Roman"/>
      <w:sz w:val="22"/>
    </w:rPr>
  </w:style>
  <w:style w:type="paragraph" w:customStyle="1" w:styleId="GeneralInd3">
    <w:name w:val="General Ind 3"/>
    <w:basedOn w:val="Normal"/>
    <w:rsid w:val="00DC356C"/>
    <w:pPr>
      <w:numPr>
        <w:ilvl w:val="6"/>
        <w:numId w:val="22"/>
      </w:numPr>
      <w:spacing w:after="240"/>
      <w:jc w:val="both"/>
    </w:pPr>
    <w:rPr>
      <w:rFonts w:cs="Times New Roman"/>
      <w:sz w:val="22"/>
    </w:rPr>
  </w:style>
  <w:style w:type="paragraph" w:customStyle="1" w:styleId="GeneralInd4">
    <w:name w:val="General Ind 4"/>
    <w:basedOn w:val="Normal"/>
    <w:rsid w:val="00DC356C"/>
    <w:pPr>
      <w:numPr>
        <w:ilvl w:val="7"/>
        <w:numId w:val="22"/>
      </w:numPr>
      <w:spacing w:after="240"/>
      <w:jc w:val="both"/>
    </w:pPr>
    <w:rPr>
      <w:rFonts w:cs="Times New Roman"/>
      <w:sz w:val="22"/>
    </w:rPr>
  </w:style>
  <w:style w:type="paragraph" w:customStyle="1" w:styleId="GeneralInd5">
    <w:name w:val="General Ind 5"/>
    <w:basedOn w:val="Normal"/>
    <w:rsid w:val="00DC356C"/>
    <w:pPr>
      <w:numPr>
        <w:ilvl w:val="8"/>
        <w:numId w:val="22"/>
      </w:numPr>
      <w:tabs>
        <w:tab w:val="left" w:pos="3686"/>
      </w:tabs>
      <w:spacing w:after="240"/>
      <w:jc w:val="both"/>
    </w:pPr>
    <w:rPr>
      <w:rFonts w:cs="Times New Roman"/>
      <w:sz w:val="22"/>
    </w:rPr>
  </w:style>
  <w:style w:type="paragraph" w:customStyle="1" w:styleId="Level1">
    <w:name w:val="Level 1"/>
    <w:basedOn w:val="Normal"/>
    <w:rsid w:val="00DC356C"/>
    <w:pPr>
      <w:numPr>
        <w:numId w:val="23"/>
      </w:numPr>
      <w:spacing w:after="240"/>
      <w:jc w:val="both"/>
      <w:outlineLvl w:val="0"/>
    </w:pPr>
    <w:rPr>
      <w:sz w:val="20"/>
      <w:u w:color="000000"/>
    </w:rPr>
  </w:style>
  <w:style w:type="paragraph" w:customStyle="1" w:styleId="Level2">
    <w:name w:val="Level 2"/>
    <w:basedOn w:val="Normal"/>
    <w:rsid w:val="00DC356C"/>
    <w:pPr>
      <w:numPr>
        <w:ilvl w:val="1"/>
        <w:numId w:val="23"/>
      </w:numPr>
      <w:spacing w:after="240"/>
      <w:jc w:val="both"/>
      <w:outlineLvl w:val="1"/>
    </w:pPr>
    <w:rPr>
      <w:sz w:val="20"/>
      <w:u w:color="000000"/>
    </w:rPr>
  </w:style>
  <w:style w:type="paragraph" w:customStyle="1" w:styleId="Level3">
    <w:name w:val="Level 3"/>
    <w:basedOn w:val="Normal"/>
    <w:rsid w:val="00DC356C"/>
    <w:pPr>
      <w:numPr>
        <w:ilvl w:val="2"/>
        <w:numId w:val="23"/>
      </w:numPr>
      <w:spacing w:after="240"/>
      <w:jc w:val="both"/>
      <w:outlineLvl w:val="2"/>
    </w:pPr>
    <w:rPr>
      <w:sz w:val="20"/>
      <w:u w:color="000000"/>
    </w:rPr>
  </w:style>
  <w:style w:type="paragraph" w:customStyle="1" w:styleId="Level4">
    <w:name w:val="Level 4"/>
    <w:basedOn w:val="Normal"/>
    <w:rsid w:val="00DC356C"/>
    <w:pPr>
      <w:numPr>
        <w:ilvl w:val="3"/>
        <w:numId w:val="23"/>
      </w:numPr>
      <w:spacing w:after="240"/>
      <w:jc w:val="both"/>
      <w:outlineLvl w:val="3"/>
    </w:pPr>
    <w:rPr>
      <w:sz w:val="20"/>
      <w:u w:color="000000"/>
    </w:rPr>
  </w:style>
  <w:style w:type="paragraph" w:customStyle="1" w:styleId="Level5">
    <w:name w:val="Level 5"/>
    <w:basedOn w:val="Normal"/>
    <w:rsid w:val="00DC356C"/>
    <w:pPr>
      <w:numPr>
        <w:ilvl w:val="4"/>
        <w:numId w:val="23"/>
      </w:numPr>
      <w:spacing w:after="240"/>
      <w:jc w:val="both"/>
      <w:outlineLvl w:val="4"/>
    </w:pPr>
    <w:rPr>
      <w:sz w:val="20"/>
      <w:u w:color="000000"/>
    </w:rPr>
  </w:style>
  <w:style w:type="paragraph" w:customStyle="1" w:styleId="Level6">
    <w:name w:val="Level 6"/>
    <w:basedOn w:val="Normal"/>
    <w:rsid w:val="00DC356C"/>
    <w:pPr>
      <w:numPr>
        <w:ilvl w:val="5"/>
        <w:numId w:val="23"/>
      </w:numPr>
      <w:spacing w:after="240"/>
      <w:jc w:val="both"/>
      <w:outlineLvl w:val="5"/>
    </w:pPr>
    <w:rPr>
      <w:sz w:val="20"/>
      <w:u w:color="000000"/>
    </w:rPr>
  </w:style>
  <w:style w:type="paragraph" w:customStyle="1" w:styleId="00-Normal-BB">
    <w:name w:val="00-Normal-BB"/>
    <w:rsid w:val="00D76EF6"/>
    <w:pPr>
      <w:jc w:val="both"/>
    </w:pPr>
    <w:rPr>
      <w:rFonts w:ascii="Arial" w:hAnsi="Arial"/>
      <w:sz w:val="22"/>
      <w:lang w:eastAsia="en-US"/>
    </w:rPr>
  </w:style>
  <w:style w:type="numbering" w:styleId="111111">
    <w:name w:val="Outline List 2"/>
    <w:basedOn w:val="NoList"/>
    <w:rsid w:val="00435194"/>
    <w:pPr>
      <w:numPr>
        <w:numId w:val="24"/>
      </w:numPr>
    </w:pPr>
  </w:style>
  <w:style w:type="numbering" w:customStyle="1" w:styleId="Style2">
    <w:name w:val="Style2"/>
    <w:basedOn w:val="NoList"/>
    <w:rsid w:val="00435194"/>
    <w:pPr>
      <w:numPr>
        <w:numId w:val="25"/>
      </w:numPr>
    </w:pPr>
  </w:style>
  <w:style w:type="numbering" w:customStyle="1" w:styleId="Style3">
    <w:name w:val="Style3"/>
    <w:basedOn w:val="NoList"/>
    <w:rsid w:val="0016777C"/>
    <w:pPr>
      <w:numPr>
        <w:numId w:val="26"/>
      </w:numPr>
    </w:pPr>
  </w:style>
  <w:style w:type="numbering" w:customStyle="1" w:styleId="Style4">
    <w:name w:val="Style4"/>
    <w:basedOn w:val="NoList"/>
    <w:rsid w:val="0016777C"/>
    <w:pPr>
      <w:numPr>
        <w:numId w:val="27"/>
      </w:numPr>
    </w:pPr>
  </w:style>
  <w:style w:type="paragraph" w:customStyle="1" w:styleId="StyleJustified">
    <w:name w:val="Style Justified"/>
    <w:basedOn w:val="Normal"/>
    <w:rsid w:val="009833A3"/>
    <w:pPr>
      <w:spacing w:before="60" w:after="60"/>
      <w:jc w:val="both"/>
    </w:pPr>
  </w:style>
  <w:style w:type="paragraph" w:customStyle="1" w:styleId="Intro">
    <w:name w:val="Intro"/>
    <w:basedOn w:val="StyleSectionXBottomSinglesolidlineAuto05ptLinewi1"/>
    <w:rsid w:val="0036438C"/>
    <w:pPr>
      <w:keepNext/>
      <w:ind w:left="0" w:firstLine="0"/>
    </w:pPr>
  </w:style>
  <w:style w:type="paragraph" w:customStyle="1" w:styleId="Introduction">
    <w:name w:val="Introduction"/>
    <w:basedOn w:val="SectionX"/>
    <w:next w:val="LeftSide"/>
    <w:rsid w:val="0036438C"/>
    <w:pPr>
      <w:numPr>
        <w:numId w:val="31"/>
      </w:numPr>
    </w:pPr>
  </w:style>
  <w:style w:type="numbering" w:customStyle="1" w:styleId="Style5">
    <w:name w:val="Style5"/>
    <w:rsid w:val="0016777C"/>
    <w:pPr>
      <w:numPr>
        <w:numId w:val="29"/>
      </w:numPr>
    </w:pPr>
  </w:style>
  <w:style w:type="paragraph" w:customStyle="1" w:styleId="TableBullet">
    <w:name w:val="Table Bullet"/>
    <w:basedOn w:val="Normal"/>
    <w:rsid w:val="00A54141"/>
    <w:pPr>
      <w:numPr>
        <w:numId w:val="32"/>
      </w:numPr>
    </w:pPr>
    <w:rPr>
      <w:sz w:val="22"/>
    </w:rPr>
  </w:style>
  <w:style w:type="paragraph" w:styleId="Caption">
    <w:name w:val="caption"/>
    <w:basedOn w:val="Normal"/>
    <w:next w:val="Normal"/>
    <w:link w:val="CaptionChar"/>
    <w:qFormat/>
    <w:rsid w:val="00EA0471"/>
    <w:pPr>
      <w:spacing w:before="120" w:after="120" w:line="288" w:lineRule="auto"/>
      <w:ind w:left="567"/>
      <w:jc w:val="both"/>
    </w:pPr>
    <w:rPr>
      <w:b/>
      <w:bCs/>
      <w:sz w:val="20"/>
    </w:rPr>
  </w:style>
  <w:style w:type="paragraph" w:customStyle="1" w:styleId="StyleBulletedBlue">
    <w:name w:val="Style Bulleted Blue"/>
    <w:basedOn w:val="Normal"/>
    <w:autoRedefine/>
    <w:rsid w:val="0055446D"/>
    <w:pPr>
      <w:numPr>
        <w:numId w:val="34"/>
      </w:numPr>
      <w:tabs>
        <w:tab w:val="clear" w:pos="2277"/>
        <w:tab w:val="num" w:pos="1701"/>
      </w:tabs>
      <w:spacing w:before="20" w:after="20"/>
      <w:ind w:left="1701" w:hanging="567"/>
      <w:jc w:val="both"/>
    </w:pPr>
    <w:rPr>
      <w:bCs/>
      <w:sz w:val="22"/>
      <w:szCs w:val="22"/>
    </w:rPr>
  </w:style>
  <w:style w:type="paragraph" w:customStyle="1" w:styleId="StyleLeftSideLeft127cm">
    <w:name w:val="Style LeftSide + Left:  1.27 cm"/>
    <w:basedOn w:val="LeftSide"/>
    <w:rsid w:val="00EE48E4"/>
    <w:pPr>
      <w:spacing w:before="0" w:after="0"/>
      <w:ind w:left="720"/>
    </w:pPr>
  </w:style>
  <w:style w:type="paragraph" w:customStyle="1" w:styleId="StyleCaption9pt">
    <w:name w:val="Style Caption + 9 pt"/>
    <w:basedOn w:val="Caption"/>
    <w:link w:val="StyleCaption9ptChar"/>
    <w:rsid w:val="0098693A"/>
    <w:pPr>
      <w:spacing w:before="60" w:line="240" w:lineRule="auto"/>
    </w:pPr>
    <w:rPr>
      <w:sz w:val="18"/>
      <w:szCs w:val="18"/>
    </w:rPr>
  </w:style>
  <w:style w:type="character" w:customStyle="1" w:styleId="CaptionChar">
    <w:name w:val="Caption Char"/>
    <w:basedOn w:val="DefaultParagraphFont"/>
    <w:link w:val="Caption"/>
    <w:rsid w:val="0098693A"/>
    <w:rPr>
      <w:rFonts w:ascii="Arial" w:hAnsi="Arial" w:cs="Arial"/>
      <w:b/>
      <w:bCs/>
      <w:lang w:val="en-GB" w:eastAsia="en-US" w:bidi="ar-SA"/>
    </w:rPr>
  </w:style>
  <w:style w:type="character" w:customStyle="1" w:styleId="StyleCaption9ptChar">
    <w:name w:val="Style Caption + 9 pt Char"/>
    <w:basedOn w:val="CaptionChar"/>
    <w:link w:val="StyleCaption9pt"/>
    <w:rsid w:val="0098693A"/>
    <w:rPr>
      <w:rFonts w:ascii="Arial" w:hAnsi="Arial" w:cs="Arial"/>
      <w:b/>
      <w:bCs/>
      <w:sz w:val="18"/>
      <w:szCs w:val="18"/>
      <w:lang w:val="en-GB" w:eastAsia="en-US" w:bidi="ar-SA"/>
    </w:rPr>
  </w:style>
  <w:style w:type="paragraph" w:customStyle="1" w:styleId="StyleCaptionCenteredLeft15cmAfter0pt">
    <w:name w:val="Style Caption + Centered Left:  1.5 cm After:  0 pt"/>
    <w:basedOn w:val="Caption"/>
    <w:rsid w:val="00225597"/>
    <w:pPr>
      <w:keepNext/>
      <w:spacing w:before="0" w:line="240" w:lineRule="auto"/>
      <w:ind w:left="851"/>
      <w:jc w:val="center"/>
    </w:pPr>
  </w:style>
  <w:style w:type="paragraph" w:styleId="FootnoteText">
    <w:name w:val="footnote text"/>
    <w:basedOn w:val="Normal"/>
    <w:link w:val="FootnoteTextChar"/>
    <w:uiPriority w:val="99"/>
    <w:semiHidden/>
    <w:unhideWhenUsed/>
    <w:rsid w:val="000068D3"/>
    <w:rPr>
      <w:sz w:val="20"/>
    </w:rPr>
  </w:style>
  <w:style w:type="character" w:customStyle="1" w:styleId="FootnoteTextChar">
    <w:name w:val="Footnote Text Char"/>
    <w:basedOn w:val="DefaultParagraphFont"/>
    <w:link w:val="FootnoteText"/>
    <w:uiPriority w:val="99"/>
    <w:semiHidden/>
    <w:rsid w:val="000068D3"/>
    <w:rPr>
      <w:rFonts w:ascii="Arial" w:hAnsi="Arial" w:cs="Arial"/>
      <w:lang w:eastAsia="en-US"/>
    </w:rPr>
  </w:style>
  <w:style w:type="character" w:styleId="FootnoteReference">
    <w:name w:val="footnote reference"/>
    <w:basedOn w:val="DefaultParagraphFont"/>
    <w:uiPriority w:val="99"/>
    <w:semiHidden/>
    <w:unhideWhenUsed/>
    <w:rsid w:val="000068D3"/>
    <w:rPr>
      <w:vertAlign w:val="superscript"/>
    </w:rPr>
  </w:style>
  <w:style w:type="paragraph" w:customStyle="1" w:styleId="SIXH3">
    <w:name w:val="SIX_H3"/>
    <w:basedOn w:val="Normal"/>
    <w:rsid w:val="004A79E0"/>
    <w:pPr>
      <w:tabs>
        <w:tab w:val="num" w:pos="1701"/>
      </w:tabs>
      <w:spacing w:before="60" w:after="60"/>
      <w:ind w:left="1701" w:hanging="850"/>
      <w:jc w:val="both"/>
    </w:pPr>
    <w:rPr>
      <w:sz w:val="22"/>
      <w:szCs w:val="22"/>
    </w:rPr>
  </w:style>
  <w:style w:type="character" w:styleId="PlaceholderText">
    <w:name w:val="Placeholder Text"/>
    <w:basedOn w:val="DefaultParagraphFont"/>
    <w:uiPriority w:val="99"/>
    <w:semiHidden/>
    <w:rsid w:val="001D18C7"/>
    <w:rPr>
      <w:color w:val="808080"/>
    </w:rPr>
  </w:style>
  <w:style w:type="paragraph" w:customStyle="1" w:styleId="CaptionBold">
    <w:name w:val="Caption +Bold"/>
    <w:basedOn w:val="Normal"/>
    <w:link w:val="CaptionBoldChar"/>
    <w:rsid w:val="00330889"/>
    <w:pPr>
      <w:spacing w:before="60" w:after="120"/>
      <w:ind w:left="567"/>
      <w:jc w:val="center"/>
    </w:pPr>
    <w:rPr>
      <w:b/>
      <w:bCs/>
      <w:sz w:val="20"/>
    </w:rPr>
  </w:style>
  <w:style w:type="character" w:customStyle="1" w:styleId="CaptionBoldChar">
    <w:name w:val="Caption +Bold Char"/>
    <w:basedOn w:val="DefaultParagraphFont"/>
    <w:link w:val="CaptionBold"/>
    <w:rsid w:val="00330889"/>
    <w:rPr>
      <w:rFonts w:ascii="Arial" w:hAnsi="Arial" w:cs="Arial"/>
      <w:b/>
      <w:bCs/>
      <w:lang w:eastAsia="en-US"/>
    </w:rPr>
  </w:style>
  <w:style w:type="paragraph" w:styleId="NormalWeb">
    <w:name w:val="Normal (Web)"/>
    <w:basedOn w:val="Normal"/>
    <w:uiPriority w:val="99"/>
    <w:semiHidden/>
    <w:unhideWhenUsed/>
    <w:rsid w:val="008B11FC"/>
    <w:pPr>
      <w:spacing w:before="100" w:beforeAutospacing="1" w:after="100" w:afterAutospacing="1"/>
    </w:pPr>
    <w:rPr>
      <w:rFonts w:ascii="Times New Roman" w:eastAsiaTheme="minorEastAsia" w:hAnsi="Times New Roman" w:cs="Times New Roman"/>
      <w:szCs w:val="24"/>
      <w:lang w:eastAsia="en-GB"/>
    </w:rPr>
  </w:style>
  <w:style w:type="paragraph" w:customStyle="1" w:styleId="Indent">
    <w:name w:val="Indent"/>
    <w:rsid w:val="00413427"/>
    <w:pPr>
      <w:tabs>
        <w:tab w:val="left" w:pos="720"/>
      </w:tabs>
      <w:spacing w:after="240" w:line="360" w:lineRule="auto"/>
      <w:ind w:left="720"/>
      <w:jc w:val="both"/>
    </w:pPr>
    <w:rPr>
      <w:rFonts w:ascii="Gill Sans Light" w:hAnsi="Gill Sans Light"/>
      <w:lang w:eastAsia="en-US"/>
    </w:rPr>
  </w:style>
  <w:style w:type="character" w:customStyle="1" w:styleId="CommentTextChar">
    <w:name w:val="Comment Text Char"/>
    <w:aliases w:val=" Char3 Char,Char3 Char"/>
    <w:basedOn w:val="DefaultParagraphFont"/>
    <w:link w:val="CommentText"/>
    <w:uiPriority w:val="99"/>
    <w:rsid w:val="00684714"/>
    <w:rPr>
      <w:rFonts w:ascii="Arial" w:hAnsi="Arial"/>
    </w:rPr>
  </w:style>
  <w:style w:type="paragraph" w:customStyle="1" w:styleId="Default">
    <w:name w:val="Default"/>
    <w:rsid w:val="00095F7B"/>
    <w:pPr>
      <w:widowControl w:val="0"/>
      <w:autoSpaceDE w:val="0"/>
      <w:autoSpaceDN w:val="0"/>
      <w:adjustRightInd w:val="0"/>
    </w:pPr>
    <w:rPr>
      <w:rFonts w:ascii="Arial" w:hAnsi="Arial" w:cs="Arial"/>
      <w:color w:val="000000"/>
      <w:sz w:val="24"/>
      <w:szCs w:val="24"/>
    </w:rPr>
  </w:style>
  <w:style w:type="paragraph" w:customStyle="1" w:styleId="CharChar1CharCharCharCharCharCharCharCharCharCharCharCharChar">
    <w:name w:val="Char Char1 Char Char Char Char Char Char Char Char Char Char Char Char Char"/>
    <w:basedOn w:val="Normal"/>
    <w:rsid w:val="00095F7B"/>
    <w:pPr>
      <w:spacing w:after="160" w:line="240" w:lineRule="exact"/>
    </w:pPr>
    <w:rPr>
      <w:rFonts w:ascii="Times New Roman" w:hAnsi="Times New Roman" w:cs="Times New Roman"/>
      <w:sz w:val="20"/>
      <w:lang w:val="en-US" w:eastAsia="en-GB"/>
    </w:rPr>
  </w:style>
  <w:style w:type="paragraph" w:customStyle="1" w:styleId="Sch2">
    <w:name w:val="Sch2"/>
    <w:basedOn w:val="Normal"/>
    <w:rsid w:val="00F66667"/>
    <w:pPr>
      <w:keepNext/>
      <w:tabs>
        <w:tab w:val="num" w:pos="851"/>
      </w:tabs>
      <w:ind w:left="851" w:hanging="851"/>
    </w:pPr>
    <w:rPr>
      <w:b/>
      <w:smallCaps/>
      <w:sz w:val="28"/>
    </w:rPr>
  </w:style>
  <w:style w:type="paragraph" w:customStyle="1" w:styleId="Sch2H2">
    <w:name w:val="Sch2H2"/>
    <w:basedOn w:val="Normal"/>
    <w:rsid w:val="00F66667"/>
    <w:pPr>
      <w:tabs>
        <w:tab w:val="num" w:pos="851"/>
      </w:tabs>
      <w:spacing w:before="60" w:after="60"/>
      <w:ind w:left="851" w:hanging="567"/>
    </w:pPr>
    <w:rPr>
      <w:sz w:val="22"/>
    </w:rPr>
  </w:style>
  <w:style w:type="paragraph" w:customStyle="1" w:styleId="Heading-1">
    <w:name w:val="Heading-1"/>
    <w:rsid w:val="00F66667"/>
    <w:pPr>
      <w:numPr>
        <w:numId w:val="50"/>
      </w:numPr>
      <w:spacing w:after="480"/>
      <w:outlineLvl w:val="0"/>
    </w:pPr>
    <w:rPr>
      <w:rFonts w:ascii="Tahoma" w:hAnsi="Tahoma"/>
      <w:color w:val="000080"/>
      <w:sz w:val="32"/>
      <w:lang w:eastAsia="en-US"/>
    </w:rPr>
  </w:style>
  <w:style w:type="character" w:styleId="Emphasis">
    <w:name w:val="Emphasis"/>
    <w:qFormat/>
    <w:rsid w:val="004372C4"/>
    <w:rPr>
      <w:rFonts w:ascii="Arial" w:hAnsi="Arial" w:cs="Arial"/>
      <w:sz w:val="20"/>
    </w:rPr>
  </w:style>
  <w:style w:type="paragraph" w:styleId="Revision">
    <w:name w:val="Revision"/>
    <w:hidden/>
    <w:uiPriority w:val="99"/>
    <w:semiHidden/>
    <w:rsid w:val="0080771C"/>
    <w:rPr>
      <w:rFonts w:ascii="Arial"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986">
      <w:bodyDiv w:val="1"/>
      <w:marLeft w:val="0"/>
      <w:marRight w:val="0"/>
      <w:marTop w:val="0"/>
      <w:marBottom w:val="0"/>
      <w:divBdr>
        <w:top w:val="none" w:sz="0" w:space="0" w:color="auto"/>
        <w:left w:val="none" w:sz="0" w:space="0" w:color="auto"/>
        <w:bottom w:val="none" w:sz="0" w:space="0" w:color="auto"/>
        <w:right w:val="none" w:sz="0" w:space="0" w:color="auto"/>
      </w:divBdr>
    </w:div>
    <w:div w:id="4480765">
      <w:bodyDiv w:val="1"/>
      <w:marLeft w:val="0"/>
      <w:marRight w:val="0"/>
      <w:marTop w:val="0"/>
      <w:marBottom w:val="0"/>
      <w:divBdr>
        <w:top w:val="none" w:sz="0" w:space="0" w:color="auto"/>
        <w:left w:val="none" w:sz="0" w:space="0" w:color="auto"/>
        <w:bottom w:val="none" w:sz="0" w:space="0" w:color="auto"/>
        <w:right w:val="none" w:sz="0" w:space="0" w:color="auto"/>
      </w:divBdr>
    </w:div>
    <w:div w:id="31074081">
      <w:bodyDiv w:val="1"/>
      <w:marLeft w:val="0"/>
      <w:marRight w:val="0"/>
      <w:marTop w:val="0"/>
      <w:marBottom w:val="0"/>
      <w:divBdr>
        <w:top w:val="none" w:sz="0" w:space="0" w:color="auto"/>
        <w:left w:val="none" w:sz="0" w:space="0" w:color="auto"/>
        <w:bottom w:val="none" w:sz="0" w:space="0" w:color="auto"/>
        <w:right w:val="none" w:sz="0" w:space="0" w:color="auto"/>
      </w:divBdr>
    </w:div>
    <w:div w:id="100227574">
      <w:bodyDiv w:val="1"/>
      <w:marLeft w:val="0"/>
      <w:marRight w:val="0"/>
      <w:marTop w:val="0"/>
      <w:marBottom w:val="0"/>
      <w:divBdr>
        <w:top w:val="none" w:sz="0" w:space="0" w:color="auto"/>
        <w:left w:val="none" w:sz="0" w:space="0" w:color="auto"/>
        <w:bottom w:val="none" w:sz="0" w:space="0" w:color="auto"/>
        <w:right w:val="none" w:sz="0" w:space="0" w:color="auto"/>
      </w:divBdr>
    </w:div>
    <w:div w:id="126558182">
      <w:bodyDiv w:val="1"/>
      <w:marLeft w:val="0"/>
      <w:marRight w:val="0"/>
      <w:marTop w:val="0"/>
      <w:marBottom w:val="0"/>
      <w:divBdr>
        <w:top w:val="none" w:sz="0" w:space="0" w:color="auto"/>
        <w:left w:val="none" w:sz="0" w:space="0" w:color="auto"/>
        <w:bottom w:val="none" w:sz="0" w:space="0" w:color="auto"/>
        <w:right w:val="none" w:sz="0" w:space="0" w:color="auto"/>
      </w:divBdr>
    </w:div>
    <w:div w:id="194314744">
      <w:bodyDiv w:val="1"/>
      <w:marLeft w:val="0"/>
      <w:marRight w:val="0"/>
      <w:marTop w:val="0"/>
      <w:marBottom w:val="0"/>
      <w:divBdr>
        <w:top w:val="none" w:sz="0" w:space="0" w:color="auto"/>
        <w:left w:val="none" w:sz="0" w:space="0" w:color="auto"/>
        <w:bottom w:val="none" w:sz="0" w:space="0" w:color="auto"/>
        <w:right w:val="none" w:sz="0" w:space="0" w:color="auto"/>
      </w:divBdr>
    </w:div>
    <w:div w:id="339358348">
      <w:bodyDiv w:val="1"/>
      <w:marLeft w:val="0"/>
      <w:marRight w:val="0"/>
      <w:marTop w:val="0"/>
      <w:marBottom w:val="0"/>
      <w:divBdr>
        <w:top w:val="none" w:sz="0" w:space="0" w:color="auto"/>
        <w:left w:val="none" w:sz="0" w:space="0" w:color="auto"/>
        <w:bottom w:val="none" w:sz="0" w:space="0" w:color="auto"/>
        <w:right w:val="none" w:sz="0" w:space="0" w:color="auto"/>
      </w:divBdr>
    </w:div>
    <w:div w:id="349844877">
      <w:bodyDiv w:val="1"/>
      <w:marLeft w:val="0"/>
      <w:marRight w:val="0"/>
      <w:marTop w:val="0"/>
      <w:marBottom w:val="0"/>
      <w:divBdr>
        <w:top w:val="none" w:sz="0" w:space="0" w:color="auto"/>
        <w:left w:val="none" w:sz="0" w:space="0" w:color="auto"/>
        <w:bottom w:val="none" w:sz="0" w:space="0" w:color="auto"/>
        <w:right w:val="none" w:sz="0" w:space="0" w:color="auto"/>
      </w:divBdr>
    </w:div>
    <w:div w:id="366490835">
      <w:bodyDiv w:val="1"/>
      <w:marLeft w:val="0"/>
      <w:marRight w:val="0"/>
      <w:marTop w:val="0"/>
      <w:marBottom w:val="0"/>
      <w:divBdr>
        <w:top w:val="none" w:sz="0" w:space="0" w:color="auto"/>
        <w:left w:val="none" w:sz="0" w:space="0" w:color="auto"/>
        <w:bottom w:val="none" w:sz="0" w:space="0" w:color="auto"/>
        <w:right w:val="none" w:sz="0" w:space="0" w:color="auto"/>
      </w:divBdr>
    </w:div>
    <w:div w:id="402676887">
      <w:bodyDiv w:val="1"/>
      <w:marLeft w:val="0"/>
      <w:marRight w:val="0"/>
      <w:marTop w:val="0"/>
      <w:marBottom w:val="0"/>
      <w:divBdr>
        <w:top w:val="none" w:sz="0" w:space="0" w:color="auto"/>
        <w:left w:val="none" w:sz="0" w:space="0" w:color="auto"/>
        <w:bottom w:val="none" w:sz="0" w:space="0" w:color="auto"/>
        <w:right w:val="none" w:sz="0" w:space="0" w:color="auto"/>
      </w:divBdr>
    </w:div>
    <w:div w:id="448547603">
      <w:bodyDiv w:val="1"/>
      <w:marLeft w:val="0"/>
      <w:marRight w:val="0"/>
      <w:marTop w:val="0"/>
      <w:marBottom w:val="0"/>
      <w:divBdr>
        <w:top w:val="none" w:sz="0" w:space="0" w:color="auto"/>
        <w:left w:val="none" w:sz="0" w:space="0" w:color="auto"/>
        <w:bottom w:val="none" w:sz="0" w:space="0" w:color="auto"/>
        <w:right w:val="none" w:sz="0" w:space="0" w:color="auto"/>
      </w:divBdr>
    </w:div>
    <w:div w:id="501118409">
      <w:bodyDiv w:val="1"/>
      <w:marLeft w:val="0"/>
      <w:marRight w:val="0"/>
      <w:marTop w:val="0"/>
      <w:marBottom w:val="0"/>
      <w:divBdr>
        <w:top w:val="none" w:sz="0" w:space="0" w:color="auto"/>
        <w:left w:val="none" w:sz="0" w:space="0" w:color="auto"/>
        <w:bottom w:val="none" w:sz="0" w:space="0" w:color="auto"/>
        <w:right w:val="none" w:sz="0" w:space="0" w:color="auto"/>
      </w:divBdr>
    </w:div>
    <w:div w:id="613365132">
      <w:bodyDiv w:val="1"/>
      <w:marLeft w:val="0"/>
      <w:marRight w:val="0"/>
      <w:marTop w:val="0"/>
      <w:marBottom w:val="0"/>
      <w:divBdr>
        <w:top w:val="none" w:sz="0" w:space="0" w:color="auto"/>
        <w:left w:val="none" w:sz="0" w:space="0" w:color="auto"/>
        <w:bottom w:val="none" w:sz="0" w:space="0" w:color="auto"/>
        <w:right w:val="none" w:sz="0" w:space="0" w:color="auto"/>
      </w:divBdr>
    </w:div>
    <w:div w:id="664364467">
      <w:bodyDiv w:val="1"/>
      <w:marLeft w:val="0"/>
      <w:marRight w:val="0"/>
      <w:marTop w:val="0"/>
      <w:marBottom w:val="0"/>
      <w:divBdr>
        <w:top w:val="none" w:sz="0" w:space="0" w:color="auto"/>
        <w:left w:val="none" w:sz="0" w:space="0" w:color="auto"/>
        <w:bottom w:val="none" w:sz="0" w:space="0" w:color="auto"/>
        <w:right w:val="none" w:sz="0" w:space="0" w:color="auto"/>
      </w:divBdr>
    </w:div>
    <w:div w:id="668484458">
      <w:bodyDiv w:val="1"/>
      <w:marLeft w:val="0"/>
      <w:marRight w:val="0"/>
      <w:marTop w:val="0"/>
      <w:marBottom w:val="0"/>
      <w:divBdr>
        <w:top w:val="none" w:sz="0" w:space="0" w:color="auto"/>
        <w:left w:val="none" w:sz="0" w:space="0" w:color="auto"/>
        <w:bottom w:val="none" w:sz="0" w:space="0" w:color="auto"/>
        <w:right w:val="none" w:sz="0" w:space="0" w:color="auto"/>
      </w:divBdr>
    </w:div>
    <w:div w:id="681395908">
      <w:bodyDiv w:val="1"/>
      <w:marLeft w:val="0"/>
      <w:marRight w:val="0"/>
      <w:marTop w:val="0"/>
      <w:marBottom w:val="0"/>
      <w:divBdr>
        <w:top w:val="none" w:sz="0" w:space="0" w:color="auto"/>
        <w:left w:val="none" w:sz="0" w:space="0" w:color="auto"/>
        <w:bottom w:val="none" w:sz="0" w:space="0" w:color="auto"/>
        <w:right w:val="none" w:sz="0" w:space="0" w:color="auto"/>
      </w:divBdr>
    </w:div>
    <w:div w:id="686175214">
      <w:bodyDiv w:val="1"/>
      <w:marLeft w:val="0"/>
      <w:marRight w:val="0"/>
      <w:marTop w:val="0"/>
      <w:marBottom w:val="0"/>
      <w:divBdr>
        <w:top w:val="none" w:sz="0" w:space="0" w:color="auto"/>
        <w:left w:val="none" w:sz="0" w:space="0" w:color="auto"/>
        <w:bottom w:val="none" w:sz="0" w:space="0" w:color="auto"/>
        <w:right w:val="none" w:sz="0" w:space="0" w:color="auto"/>
      </w:divBdr>
    </w:div>
    <w:div w:id="731389402">
      <w:bodyDiv w:val="1"/>
      <w:marLeft w:val="0"/>
      <w:marRight w:val="0"/>
      <w:marTop w:val="0"/>
      <w:marBottom w:val="0"/>
      <w:divBdr>
        <w:top w:val="none" w:sz="0" w:space="0" w:color="auto"/>
        <w:left w:val="none" w:sz="0" w:space="0" w:color="auto"/>
        <w:bottom w:val="none" w:sz="0" w:space="0" w:color="auto"/>
        <w:right w:val="none" w:sz="0" w:space="0" w:color="auto"/>
      </w:divBdr>
    </w:div>
    <w:div w:id="742796202">
      <w:bodyDiv w:val="1"/>
      <w:marLeft w:val="0"/>
      <w:marRight w:val="0"/>
      <w:marTop w:val="0"/>
      <w:marBottom w:val="0"/>
      <w:divBdr>
        <w:top w:val="none" w:sz="0" w:space="0" w:color="auto"/>
        <w:left w:val="none" w:sz="0" w:space="0" w:color="auto"/>
        <w:bottom w:val="none" w:sz="0" w:space="0" w:color="auto"/>
        <w:right w:val="none" w:sz="0" w:space="0" w:color="auto"/>
      </w:divBdr>
    </w:div>
    <w:div w:id="916283965">
      <w:bodyDiv w:val="1"/>
      <w:marLeft w:val="0"/>
      <w:marRight w:val="0"/>
      <w:marTop w:val="0"/>
      <w:marBottom w:val="0"/>
      <w:divBdr>
        <w:top w:val="none" w:sz="0" w:space="0" w:color="auto"/>
        <w:left w:val="none" w:sz="0" w:space="0" w:color="auto"/>
        <w:bottom w:val="none" w:sz="0" w:space="0" w:color="auto"/>
        <w:right w:val="none" w:sz="0" w:space="0" w:color="auto"/>
      </w:divBdr>
    </w:div>
    <w:div w:id="999886816">
      <w:bodyDiv w:val="1"/>
      <w:marLeft w:val="0"/>
      <w:marRight w:val="0"/>
      <w:marTop w:val="0"/>
      <w:marBottom w:val="0"/>
      <w:divBdr>
        <w:top w:val="none" w:sz="0" w:space="0" w:color="auto"/>
        <w:left w:val="none" w:sz="0" w:space="0" w:color="auto"/>
        <w:bottom w:val="none" w:sz="0" w:space="0" w:color="auto"/>
        <w:right w:val="none" w:sz="0" w:space="0" w:color="auto"/>
      </w:divBdr>
    </w:div>
    <w:div w:id="1017387016">
      <w:bodyDiv w:val="1"/>
      <w:marLeft w:val="0"/>
      <w:marRight w:val="0"/>
      <w:marTop w:val="0"/>
      <w:marBottom w:val="0"/>
      <w:divBdr>
        <w:top w:val="none" w:sz="0" w:space="0" w:color="auto"/>
        <w:left w:val="none" w:sz="0" w:space="0" w:color="auto"/>
        <w:bottom w:val="none" w:sz="0" w:space="0" w:color="auto"/>
        <w:right w:val="none" w:sz="0" w:space="0" w:color="auto"/>
      </w:divBdr>
    </w:div>
    <w:div w:id="1141195063">
      <w:bodyDiv w:val="1"/>
      <w:marLeft w:val="0"/>
      <w:marRight w:val="0"/>
      <w:marTop w:val="0"/>
      <w:marBottom w:val="0"/>
      <w:divBdr>
        <w:top w:val="none" w:sz="0" w:space="0" w:color="auto"/>
        <w:left w:val="none" w:sz="0" w:space="0" w:color="auto"/>
        <w:bottom w:val="none" w:sz="0" w:space="0" w:color="auto"/>
        <w:right w:val="none" w:sz="0" w:space="0" w:color="auto"/>
      </w:divBdr>
    </w:div>
    <w:div w:id="1193150836">
      <w:bodyDiv w:val="1"/>
      <w:marLeft w:val="0"/>
      <w:marRight w:val="0"/>
      <w:marTop w:val="0"/>
      <w:marBottom w:val="0"/>
      <w:divBdr>
        <w:top w:val="none" w:sz="0" w:space="0" w:color="auto"/>
        <w:left w:val="none" w:sz="0" w:space="0" w:color="auto"/>
        <w:bottom w:val="none" w:sz="0" w:space="0" w:color="auto"/>
        <w:right w:val="none" w:sz="0" w:space="0" w:color="auto"/>
      </w:divBdr>
    </w:div>
    <w:div w:id="1347058124">
      <w:bodyDiv w:val="1"/>
      <w:marLeft w:val="0"/>
      <w:marRight w:val="0"/>
      <w:marTop w:val="0"/>
      <w:marBottom w:val="0"/>
      <w:divBdr>
        <w:top w:val="none" w:sz="0" w:space="0" w:color="auto"/>
        <w:left w:val="none" w:sz="0" w:space="0" w:color="auto"/>
        <w:bottom w:val="none" w:sz="0" w:space="0" w:color="auto"/>
        <w:right w:val="none" w:sz="0" w:space="0" w:color="auto"/>
      </w:divBdr>
    </w:div>
    <w:div w:id="1365442837">
      <w:bodyDiv w:val="1"/>
      <w:marLeft w:val="0"/>
      <w:marRight w:val="0"/>
      <w:marTop w:val="0"/>
      <w:marBottom w:val="0"/>
      <w:divBdr>
        <w:top w:val="none" w:sz="0" w:space="0" w:color="auto"/>
        <w:left w:val="none" w:sz="0" w:space="0" w:color="auto"/>
        <w:bottom w:val="none" w:sz="0" w:space="0" w:color="auto"/>
        <w:right w:val="none" w:sz="0" w:space="0" w:color="auto"/>
      </w:divBdr>
    </w:div>
    <w:div w:id="1380125134">
      <w:bodyDiv w:val="1"/>
      <w:marLeft w:val="0"/>
      <w:marRight w:val="0"/>
      <w:marTop w:val="0"/>
      <w:marBottom w:val="0"/>
      <w:divBdr>
        <w:top w:val="none" w:sz="0" w:space="0" w:color="auto"/>
        <w:left w:val="none" w:sz="0" w:space="0" w:color="auto"/>
        <w:bottom w:val="none" w:sz="0" w:space="0" w:color="auto"/>
        <w:right w:val="none" w:sz="0" w:space="0" w:color="auto"/>
      </w:divBdr>
    </w:div>
    <w:div w:id="1452671038">
      <w:bodyDiv w:val="1"/>
      <w:marLeft w:val="0"/>
      <w:marRight w:val="0"/>
      <w:marTop w:val="0"/>
      <w:marBottom w:val="0"/>
      <w:divBdr>
        <w:top w:val="none" w:sz="0" w:space="0" w:color="auto"/>
        <w:left w:val="none" w:sz="0" w:space="0" w:color="auto"/>
        <w:bottom w:val="none" w:sz="0" w:space="0" w:color="auto"/>
        <w:right w:val="none" w:sz="0" w:space="0" w:color="auto"/>
      </w:divBdr>
    </w:div>
    <w:div w:id="1463111470">
      <w:bodyDiv w:val="1"/>
      <w:marLeft w:val="0"/>
      <w:marRight w:val="0"/>
      <w:marTop w:val="0"/>
      <w:marBottom w:val="0"/>
      <w:divBdr>
        <w:top w:val="none" w:sz="0" w:space="0" w:color="auto"/>
        <w:left w:val="none" w:sz="0" w:space="0" w:color="auto"/>
        <w:bottom w:val="none" w:sz="0" w:space="0" w:color="auto"/>
        <w:right w:val="none" w:sz="0" w:space="0" w:color="auto"/>
      </w:divBdr>
    </w:div>
    <w:div w:id="1470515566">
      <w:bodyDiv w:val="1"/>
      <w:marLeft w:val="0"/>
      <w:marRight w:val="0"/>
      <w:marTop w:val="0"/>
      <w:marBottom w:val="0"/>
      <w:divBdr>
        <w:top w:val="none" w:sz="0" w:space="0" w:color="auto"/>
        <w:left w:val="none" w:sz="0" w:space="0" w:color="auto"/>
        <w:bottom w:val="none" w:sz="0" w:space="0" w:color="auto"/>
        <w:right w:val="none" w:sz="0" w:space="0" w:color="auto"/>
      </w:divBdr>
    </w:div>
    <w:div w:id="1474560821">
      <w:bodyDiv w:val="1"/>
      <w:marLeft w:val="0"/>
      <w:marRight w:val="0"/>
      <w:marTop w:val="0"/>
      <w:marBottom w:val="0"/>
      <w:divBdr>
        <w:top w:val="none" w:sz="0" w:space="0" w:color="auto"/>
        <w:left w:val="none" w:sz="0" w:space="0" w:color="auto"/>
        <w:bottom w:val="none" w:sz="0" w:space="0" w:color="auto"/>
        <w:right w:val="none" w:sz="0" w:space="0" w:color="auto"/>
      </w:divBdr>
    </w:div>
    <w:div w:id="1548685265">
      <w:bodyDiv w:val="1"/>
      <w:marLeft w:val="0"/>
      <w:marRight w:val="0"/>
      <w:marTop w:val="0"/>
      <w:marBottom w:val="0"/>
      <w:divBdr>
        <w:top w:val="none" w:sz="0" w:space="0" w:color="auto"/>
        <w:left w:val="none" w:sz="0" w:space="0" w:color="auto"/>
        <w:bottom w:val="none" w:sz="0" w:space="0" w:color="auto"/>
        <w:right w:val="none" w:sz="0" w:space="0" w:color="auto"/>
      </w:divBdr>
    </w:div>
    <w:div w:id="1562398536">
      <w:bodyDiv w:val="1"/>
      <w:marLeft w:val="0"/>
      <w:marRight w:val="0"/>
      <w:marTop w:val="0"/>
      <w:marBottom w:val="0"/>
      <w:divBdr>
        <w:top w:val="none" w:sz="0" w:space="0" w:color="auto"/>
        <w:left w:val="none" w:sz="0" w:space="0" w:color="auto"/>
        <w:bottom w:val="none" w:sz="0" w:space="0" w:color="auto"/>
        <w:right w:val="none" w:sz="0" w:space="0" w:color="auto"/>
      </w:divBdr>
    </w:div>
    <w:div w:id="1565751072">
      <w:bodyDiv w:val="1"/>
      <w:marLeft w:val="0"/>
      <w:marRight w:val="0"/>
      <w:marTop w:val="0"/>
      <w:marBottom w:val="0"/>
      <w:divBdr>
        <w:top w:val="none" w:sz="0" w:space="0" w:color="auto"/>
        <w:left w:val="none" w:sz="0" w:space="0" w:color="auto"/>
        <w:bottom w:val="none" w:sz="0" w:space="0" w:color="auto"/>
        <w:right w:val="none" w:sz="0" w:space="0" w:color="auto"/>
      </w:divBdr>
    </w:div>
    <w:div w:id="1573469975">
      <w:bodyDiv w:val="1"/>
      <w:marLeft w:val="0"/>
      <w:marRight w:val="0"/>
      <w:marTop w:val="0"/>
      <w:marBottom w:val="0"/>
      <w:divBdr>
        <w:top w:val="none" w:sz="0" w:space="0" w:color="auto"/>
        <w:left w:val="none" w:sz="0" w:space="0" w:color="auto"/>
        <w:bottom w:val="none" w:sz="0" w:space="0" w:color="auto"/>
        <w:right w:val="none" w:sz="0" w:space="0" w:color="auto"/>
      </w:divBdr>
    </w:div>
    <w:div w:id="1828009307">
      <w:bodyDiv w:val="1"/>
      <w:marLeft w:val="0"/>
      <w:marRight w:val="0"/>
      <w:marTop w:val="0"/>
      <w:marBottom w:val="0"/>
      <w:divBdr>
        <w:top w:val="none" w:sz="0" w:space="0" w:color="auto"/>
        <w:left w:val="none" w:sz="0" w:space="0" w:color="auto"/>
        <w:bottom w:val="none" w:sz="0" w:space="0" w:color="auto"/>
        <w:right w:val="none" w:sz="0" w:space="0" w:color="auto"/>
      </w:divBdr>
    </w:div>
    <w:div w:id="1954482576">
      <w:bodyDiv w:val="1"/>
      <w:marLeft w:val="0"/>
      <w:marRight w:val="0"/>
      <w:marTop w:val="0"/>
      <w:marBottom w:val="0"/>
      <w:divBdr>
        <w:top w:val="none" w:sz="0" w:space="0" w:color="auto"/>
        <w:left w:val="none" w:sz="0" w:space="0" w:color="auto"/>
        <w:bottom w:val="none" w:sz="0" w:space="0" w:color="auto"/>
        <w:right w:val="none" w:sz="0" w:space="0" w:color="auto"/>
      </w:divBdr>
    </w:div>
    <w:div w:id="1967540361">
      <w:bodyDiv w:val="1"/>
      <w:marLeft w:val="0"/>
      <w:marRight w:val="0"/>
      <w:marTop w:val="0"/>
      <w:marBottom w:val="0"/>
      <w:divBdr>
        <w:top w:val="none" w:sz="0" w:space="0" w:color="auto"/>
        <w:left w:val="none" w:sz="0" w:space="0" w:color="auto"/>
        <w:bottom w:val="none" w:sz="0" w:space="0" w:color="auto"/>
        <w:right w:val="none" w:sz="0" w:space="0" w:color="auto"/>
      </w:divBdr>
    </w:div>
    <w:div w:id="214612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www.nhs.uk/ServiceDirectories/Pages/MentalHealthTrustListing.aspx" TargetMode="Externa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http://www.nhs.uk/ServiceDirectories/Pages/CareTrustListing.asp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yperlink" Target="https://www.charitycommissionni.org.uk/ShowCharity/RegisterOfCharities/RegisterHomePage.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hyperlink" Target="http://www.education.gov.uk/edubase/home.xhtml" TargetMode="External"/><Relationship Id="rId5" Type="http://schemas.openxmlformats.org/officeDocument/2006/relationships/settings" Target="settings.xml"/><Relationship Id="rId15" Type="http://schemas.openxmlformats.org/officeDocument/2006/relationships/hyperlink" Target="http://www.businesslink.gov.uk/contractsfinder" TargetMode="External"/><Relationship Id="rId23" Type="http://schemas.openxmlformats.org/officeDocument/2006/relationships/image" Target="media/image5.emf"/><Relationship Id="rId28" Type="http://schemas.openxmlformats.org/officeDocument/2006/relationships/hyperlink" Target="http://www.oscr.org.uk/search-charity-register/" TargetMode="External"/><Relationship Id="rId10" Type="http://schemas.openxmlformats.org/officeDocument/2006/relationships/image" Target="media/image2.jpeg"/><Relationship Id="rId19" Type="http://schemas.openxmlformats.org/officeDocument/2006/relationships/image" Target="media/image3.emf"/><Relationship Id="rId31" Type="http://schemas.openxmlformats.org/officeDocument/2006/relationships/hyperlink" Target="https://www.gov.uk/government/publications/current-registered-providers-of-social-housin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c.europa.eu/enterprise/policies/sme/facts-figures-analysis/sme-definition/index_en.htm" TargetMode="External"/><Relationship Id="rId22" Type="http://schemas.openxmlformats.org/officeDocument/2006/relationships/image" Target="media/image4.emf"/><Relationship Id="rId27" Type="http://schemas.openxmlformats.org/officeDocument/2006/relationships/hyperlink" Target="http://www.charitycommission.gov.uk/find-charities/" TargetMode="External"/><Relationship Id="rId30" Type="http://schemas.openxmlformats.org/officeDocument/2006/relationships/hyperlink" Target="http://www.helpthehospices.org.uk/about-hospice-care/find-a-hospice/uk-hospice-and-palliative-care-service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businesslink.gov.uk/contractsfinder" TargetMode="External"/><Relationship Id="rId1" Type="http://schemas.openxmlformats.org/officeDocument/2006/relationships/hyperlink" Target="http://ec.europa.eu/enterprise/policies/sme/facts-figures-analysis/sme-definition/index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625C9-F24A-4003-919E-2E5C45343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2042</TotalTime>
  <Pages>38</Pages>
  <Words>10648</Words>
  <Characters>59326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Open Template Part A</vt:lpstr>
    </vt:vector>
  </TitlesOfParts>
  <Company>PCoE</Company>
  <LinksUpToDate>false</LinksUpToDate>
  <CharactersWithSpaces>69835</CharactersWithSpaces>
  <SharedDoc>false</SharedDoc>
  <HLinks>
    <vt:vector size="24" baseType="variant">
      <vt:variant>
        <vt:i4>2424878</vt:i4>
      </vt:variant>
      <vt:variant>
        <vt:i4>40</vt:i4>
      </vt:variant>
      <vt:variant>
        <vt:i4>0</vt:i4>
      </vt:variant>
      <vt:variant>
        <vt:i4>5</vt:i4>
      </vt:variant>
      <vt:variant>
        <vt:lpwstr>http://www.cabinetoffice.gov.uk/content/policy-and-guidance-transparency-public-sector-procurement-and-contracting</vt:lpwstr>
      </vt:variant>
      <vt:variant>
        <vt:lpwstr/>
      </vt:variant>
      <vt:variant>
        <vt:i4>3211376</vt:i4>
      </vt:variant>
      <vt:variant>
        <vt:i4>37</vt:i4>
      </vt:variant>
      <vt:variant>
        <vt:i4>0</vt:i4>
      </vt:variant>
      <vt:variant>
        <vt:i4>5</vt:i4>
      </vt:variant>
      <vt:variant>
        <vt:lpwstr>http://www.businesslink.gov.uk/contractsfinder</vt:lpwstr>
      </vt:variant>
      <vt:variant>
        <vt:lpwstr/>
      </vt:variant>
      <vt:variant>
        <vt:i4>262147</vt:i4>
      </vt:variant>
      <vt:variant>
        <vt:i4>12</vt:i4>
      </vt:variant>
      <vt:variant>
        <vt:i4>0</vt:i4>
      </vt:variant>
      <vt:variant>
        <vt:i4>5</vt:i4>
      </vt:variant>
      <vt:variant>
        <vt:lpwstr>http://www.cabinetoffice.gov.uk/content/crown-representative-smes-stephen-allott</vt:lpwstr>
      </vt:variant>
      <vt:variant>
        <vt:lpwstr/>
      </vt:variant>
      <vt:variant>
        <vt:i4>262215</vt:i4>
      </vt:variant>
      <vt:variant>
        <vt:i4>9</vt:i4>
      </vt:variant>
      <vt:variant>
        <vt:i4>0</vt:i4>
      </vt:variant>
      <vt:variant>
        <vt:i4>5</vt:i4>
      </vt:variant>
      <vt:variant>
        <vt:lpwstr>http://www.promptpaymentcode.org.uk/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Template Part A</dc:title>
  <dc:creator>Mistry, Harish</dc:creator>
  <cp:lastModifiedBy>Talbot, James</cp:lastModifiedBy>
  <cp:revision>53</cp:revision>
  <cp:lastPrinted>2016-05-06T14:56:00Z</cp:lastPrinted>
  <dcterms:created xsi:type="dcterms:W3CDTF">2016-04-26T15:30:00Z</dcterms:created>
  <dcterms:modified xsi:type="dcterms:W3CDTF">2016-05-09T15:27:00Z</dcterms:modified>
</cp:coreProperties>
</file>